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BC500" w14:textId="0C2DB9CC" w:rsidR="0028546A" w:rsidRDefault="0028546A" w:rsidP="00575F88">
      <w:pPr>
        <w:ind w:right="-108"/>
        <w:jc w:val="right"/>
        <w:rPr>
          <w:rFonts w:ascii="Arial" w:hAnsi="Arial" w:cs="Arial"/>
          <w:b/>
        </w:rPr>
      </w:pPr>
      <w:r>
        <w:rPr>
          <w:rFonts w:ascii="Arial" w:hAnsi="Arial" w:cs="Arial"/>
          <w:noProof/>
        </w:rPr>
        <w:drawing>
          <wp:anchor distT="0" distB="0" distL="114300" distR="114300" simplePos="0" relativeHeight="251658240" behindDoc="1" locked="0" layoutInCell="1" allowOverlap="1" wp14:anchorId="49E1F3C5" wp14:editId="08044451">
            <wp:simplePos x="0" y="0"/>
            <wp:positionH relativeFrom="column">
              <wp:posOffset>971550</wp:posOffset>
            </wp:positionH>
            <wp:positionV relativeFrom="paragraph">
              <wp:posOffset>1905</wp:posOffset>
            </wp:positionV>
            <wp:extent cx="571500" cy="581025"/>
            <wp:effectExtent l="0" t="0" r="0" b="9525"/>
            <wp:wrapTight wrapText="bothSides">
              <wp:wrapPolygon edited="0">
                <wp:start x="0" y="0"/>
                <wp:lineTo x="0" y="21246"/>
                <wp:lineTo x="20880" y="21246"/>
                <wp:lineTo x="20880" y="0"/>
                <wp:lineTo x="0" y="0"/>
              </wp:wrapPolygon>
            </wp:wrapTight>
            <wp:docPr id="1"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AA4CDE6" w14:textId="77777777" w:rsidR="0028546A" w:rsidRDefault="0028546A" w:rsidP="0028546A">
      <w:pPr>
        <w:ind w:right="-108"/>
        <w:jc w:val="right"/>
        <w:rPr>
          <w:rFonts w:ascii="Arial" w:hAnsi="Arial" w:cs="Arial"/>
          <w:b/>
        </w:rPr>
      </w:pPr>
    </w:p>
    <w:p w14:paraId="28E46347" w14:textId="6A1FF04E" w:rsidR="0028546A" w:rsidRDefault="0028546A" w:rsidP="0028546A">
      <w:pPr>
        <w:tabs>
          <w:tab w:val="center" w:pos="5760"/>
        </w:tabs>
        <w:jc w:val="right"/>
        <w:rPr>
          <w:rFonts w:ascii="Arial" w:hAnsi="Arial" w:cs="Arial"/>
          <w:sz w:val="20"/>
          <w:szCs w:val="20"/>
        </w:rPr>
      </w:pPr>
    </w:p>
    <w:p w14:paraId="2F8A6771" w14:textId="77777777" w:rsidR="00575F88" w:rsidRDefault="0028546A" w:rsidP="0028546A">
      <w:pPr>
        <w:tabs>
          <w:tab w:val="center" w:pos="1890"/>
        </w:tabs>
        <w:ind w:left="-18"/>
        <w:rPr>
          <w:rFonts w:ascii="Arial" w:hAnsi="Arial" w:cs="Arial"/>
          <w:b/>
          <w:color w:val="003DCC"/>
          <w:sz w:val="20"/>
          <w:szCs w:val="20"/>
        </w:rPr>
      </w:pPr>
      <w:r>
        <w:rPr>
          <w:rFonts w:ascii="Arial" w:hAnsi="Arial" w:cs="Arial"/>
          <w:b/>
          <w:color w:val="003DCC"/>
          <w:sz w:val="20"/>
          <w:szCs w:val="20"/>
        </w:rPr>
        <w:tab/>
      </w:r>
    </w:p>
    <w:p w14:paraId="649BD5DB" w14:textId="5DE94BB8" w:rsidR="0028546A" w:rsidRPr="00A045A2" w:rsidRDefault="00575F88" w:rsidP="0028546A">
      <w:pPr>
        <w:tabs>
          <w:tab w:val="center" w:pos="1890"/>
        </w:tabs>
        <w:ind w:left="-18"/>
        <w:rPr>
          <w:rFonts w:ascii="Arial" w:hAnsi="Arial" w:cs="Arial"/>
          <w:b/>
          <w:color w:val="003DCC"/>
          <w:sz w:val="20"/>
          <w:szCs w:val="20"/>
        </w:rPr>
      </w:pPr>
      <w:r w:rsidRPr="00BB68E8">
        <w:rPr>
          <w:rFonts w:ascii="Arial" w:hAnsi="Arial" w:cs="Arial"/>
          <w:b/>
          <w:color w:val="003DCC"/>
          <w:sz w:val="20"/>
          <w:szCs w:val="20"/>
        </w:rPr>
        <w:t xml:space="preserve">            </w:t>
      </w:r>
      <w:r w:rsidR="0028546A" w:rsidRPr="00A045A2">
        <w:rPr>
          <w:rFonts w:ascii="Arial" w:hAnsi="Arial" w:cs="Arial"/>
          <w:b/>
          <w:color w:val="003DCC"/>
          <w:sz w:val="20"/>
          <w:szCs w:val="20"/>
        </w:rPr>
        <w:t>ΕΛΛΗΝΙΚΗ ΔΗΜΟΚΡΑΤΙΑ</w:t>
      </w:r>
    </w:p>
    <w:p w14:paraId="496829FE" w14:textId="34FC0D4C" w:rsidR="0028546A" w:rsidRPr="00A045A2" w:rsidRDefault="0028546A" w:rsidP="0028546A">
      <w:pPr>
        <w:tabs>
          <w:tab w:val="center" w:pos="1890"/>
        </w:tabs>
        <w:ind w:left="-18"/>
        <w:rPr>
          <w:rFonts w:ascii="Arial" w:hAnsi="Arial" w:cs="Arial"/>
          <w:color w:val="003DCC"/>
          <w:sz w:val="20"/>
          <w:szCs w:val="20"/>
        </w:rPr>
      </w:pPr>
      <w:bookmarkStart w:id="0" w:name="ΤΙΤΛΟΣ_1"/>
      <w:r>
        <w:rPr>
          <w:rFonts w:ascii="Arial" w:hAnsi="Arial" w:cs="Arial"/>
          <w:color w:val="003DCC"/>
          <w:sz w:val="20"/>
          <w:szCs w:val="20"/>
        </w:rPr>
        <w:tab/>
      </w:r>
      <w:r w:rsidRPr="00A045A2">
        <w:rPr>
          <w:rFonts w:ascii="Arial" w:hAnsi="Arial" w:cs="Arial"/>
          <w:color w:val="003DCC"/>
          <w:sz w:val="20"/>
          <w:szCs w:val="20"/>
        </w:rPr>
        <w:t>Πρεσβεία της Ελλάδος</w:t>
      </w:r>
      <w:bookmarkEnd w:id="0"/>
    </w:p>
    <w:p w14:paraId="0CAE6840" w14:textId="4496F014" w:rsidR="0028546A" w:rsidRDefault="0028546A" w:rsidP="0028546A">
      <w:pPr>
        <w:tabs>
          <w:tab w:val="center" w:pos="1890"/>
          <w:tab w:val="center" w:pos="5760"/>
        </w:tabs>
        <w:rPr>
          <w:rFonts w:ascii="Arial" w:hAnsi="Arial" w:cs="Arial"/>
          <w:color w:val="003DCC"/>
          <w:sz w:val="20"/>
          <w:szCs w:val="20"/>
        </w:rPr>
      </w:pPr>
      <w:r>
        <w:rPr>
          <w:rFonts w:ascii="Arial" w:hAnsi="Arial" w:cs="Arial"/>
          <w:color w:val="003DCC"/>
          <w:sz w:val="20"/>
          <w:szCs w:val="20"/>
        </w:rPr>
        <w:tab/>
      </w:r>
      <w:r w:rsidRPr="00A045A2">
        <w:rPr>
          <w:rFonts w:ascii="Arial" w:hAnsi="Arial" w:cs="Arial"/>
          <w:color w:val="003DCC"/>
          <w:sz w:val="20"/>
          <w:szCs w:val="20"/>
        </w:rPr>
        <w:t>Ουάσιγκτων</w:t>
      </w:r>
    </w:p>
    <w:p w14:paraId="25B6E9B0" w14:textId="6ABA0D0F" w:rsidR="0028546A" w:rsidRPr="0028546A" w:rsidRDefault="0028546A" w:rsidP="0028546A">
      <w:pPr>
        <w:tabs>
          <w:tab w:val="center" w:pos="1890"/>
        </w:tabs>
        <w:ind w:left="-18"/>
        <w:rPr>
          <w:rFonts w:ascii="Arial" w:hAnsi="Arial" w:cs="Arial"/>
          <w:color w:val="003DCC"/>
          <w:sz w:val="18"/>
          <w:szCs w:val="18"/>
        </w:rPr>
      </w:pPr>
      <w:bookmarkStart w:id="1" w:name="ΤΙΤΛΟΣ_2"/>
      <w:r w:rsidRPr="0028546A">
        <w:rPr>
          <w:rFonts w:ascii="Arial" w:hAnsi="Arial" w:cs="Arial"/>
          <w:color w:val="003DCC"/>
          <w:sz w:val="18"/>
          <w:szCs w:val="18"/>
        </w:rPr>
        <w:tab/>
        <w:t>Γραφείο Οικονομικών &amp; Εμπορικών Υποθέσεων</w:t>
      </w:r>
      <w:bookmarkEnd w:id="1"/>
    </w:p>
    <w:p w14:paraId="1A3B6729" w14:textId="4FF72BC4" w:rsidR="0028546A" w:rsidRDefault="0028546A" w:rsidP="0028546A">
      <w:pPr>
        <w:tabs>
          <w:tab w:val="center" w:pos="1890"/>
          <w:tab w:val="center" w:pos="5580"/>
        </w:tabs>
        <w:rPr>
          <w:rFonts w:ascii="Arial" w:hAnsi="Arial" w:cs="Arial"/>
          <w:sz w:val="20"/>
          <w:szCs w:val="20"/>
        </w:rPr>
      </w:pPr>
      <w:r w:rsidRPr="002371AB">
        <w:rPr>
          <w:rFonts w:ascii="Arial" w:hAnsi="Arial" w:cs="Arial"/>
          <w:sz w:val="16"/>
          <w:szCs w:val="16"/>
        </w:rPr>
        <w:tab/>
      </w:r>
    </w:p>
    <w:p w14:paraId="6191A422" w14:textId="2B52970D" w:rsidR="0028546A" w:rsidRDefault="0028546A" w:rsidP="0028546A">
      <w:pPr>
        <w:tabs>
          <w:tab w:val="center" w:pos="5760"/>
        </w:tabs>
        <w:jc w:val="right"/>
        <w:rPr>
          <w:rFonts w:ascii="Arial" w:hAnsi="Arial" w:cs="Arial"/>
          <w:sz w:val="20"/>
          <w:szCs w:val="20"/>
        </w:rPr>
      </w:pPr>
    </w:p>
    <w:p w14:paraId="09D93D37" w14:textId="7BAD2B6D" w:rsidR="0028546A" w:rsidRPr="0028546A" w:rsidRDefault="0028546A" w:rsidP="0028546A">
      <w:pPr>
        <w:tabs>
          <w:tab w:val="center" w:pos="5760"/>
        </w:tabs>
        <w:jc w:val="right"/>
        <w:rPr>
          <w:rFonts w:ascii="Arial" w:hAnsi="Arial" w:cs="Arial"/>
          <w:sz w:val="20"/>
          <w:szCs w:val="20"/>
        </w:rPr>
      </w:pPr>
      <w:r w:rsidRPr="0028546A">
        <w:rPr>
          <w:rFonts w:ascii="Arial" w:hAnsi="Arial" w:cs="Arial"/>
          <w:sz w:val="20"/>
          <w:szCs w:val="20"/>
        </w:rPr>
        <w:t xml:space="preserve">Ουάσιγκτων, </w:t>
      </w:r>
      <w:r w:rsidR="00575F88" w:rsidRPr="00BB68E8">
        <w:rPr>
          <w:rFonts w:ascii="Arial" w:hAnsi="Arial" w:cs="Arial"/>
          <w:sz w:val="20"/>
          <w:szCs w:val="20"/>
        </w:rPr>
        <w:t>24</w:t>
      </w:r>
      <w:r w:rsidR="008B197A" w:rsidRPr="0074176D">
        <w:rPr>
          <w:rFonts w:ascii="Arial" w:hAnsi="Arial" w:cs="Arial"/>
          <w:sz w:val="20"/>
          <w:szCs w:val="20"/>
        </w:rPr>
        <w:t xml:space="preserve"> </w:t>
      </w:r>
      <w:r w:rsidR="0085709D">
        <w:rPr>
          <w:rFonts w:ascii="Arial" w:hAnsi="Arial" w:cs="Arial"/>
          <w:sz w:val="20"/>
          <w:szCs w:val="20"/>
        </w:rPr>
        <w:t>Φεβρουα</w:t>
      </w:r>
      <w:r w:rsidRPr="0028546A">
        <w:rPr>
          <w:rFonts w:ascii="Arial" w:hAnsi="Arial" w:cs="Arial"/>
          <w:sz w:val="20"/>
          <w:szCs w:val="20"/>
        </w:rPr>
        <w:t>ρίου 202</w:t>
      </w:r>
      <w:r w:rsidR="0085709D">
        <w:rPr>
          <w:rFonts w:ascii="Arial" w:hAnsi="Arial" w:cs="Arial"/>
          <w:sz w:val="20"/>
          <w:szCs w:val="20"/>
        </w:rPr>
        <w:t>6</w:t>
      </w:r>
    </w:p>
    <w:p w14:paraId="46DD5E04" w14:textId="77777777" w:rsidR="00BC46ED" w:rsidRDefault="00BC46ED" w:rsidP="00EF608D">
      <w:pPr>
        <w:spacing w:after="240"/>
        <w:jc w:val="both"/>
        <w:rPr>
          <w:b/>
        </w:rPr>
      </w:pPr>
    </w:p>
    <w:p w14:paraId="22756198" w14:textId="798E1D53" w:rsidR="00BC46ED" w:rsidRDefault="00BC46ED" w:rsidP="00EF608D">
      <w:pPr>
        <w:spacing w:after="240"/>
        <w:jc w:val="both"/>
        <w:rPr>
          <w:b/>
        </w:rPr>
      </w:pPr>
    </w:p>
    <w:p w14:paraId="5C07E68C" w14:textId="77777777" w:rsidR="00BC46ED" w:rsidRDefault="00BC46ED" w:rsidP="00EF608D">
      <w:pPr>
        <w:spacing w:after="240"/>
        <w:jc w:val="both"/>
        <w:rPr>
          <w:b/>
        </w:rPr>
      </w:pPr>
    </w:p>
    <w:p w14:paraId="7FE6A3F6" w14:textId="0639CB25" w:rsidR="006A51FC" w:rsidRPr="00BC46ED" w:rsidRDefault="00BA1A01" w:rsidP="00BC46ED">
      <w:pPr>
        <w:spacing w:after="240"/>
        <w:jc w:val="center"/>
        <w:rPr>
          <w:b/>
        </w:rPr>
      </w:pPr>
      <w:r w:rsidRPr="00BC46ED">
        <w:rPr>
          <w:b/>
        </w:rPr>
        <w:t>Ανακοίνωση Ναυτιλιακού Σχεδίου Δράσης των ΗΠΑ</w:t>
      </w:r>
    </w:p>
    <w:p w14:paraId="2C07123B" w14:textId="77777777" w:rsidR="00BC46ED" w:rsidRDefault="00BC46ED" w:rsidP="00B066C5">
      <w:pPr>
        <w:spacing w:after="240"/>
        <w:jc w:val="both"/>
      </w:pPr>
    </w:p>
    <w:p w14:paraId="5F91DB12" w14:textId="77777777" w:rsidR="00BC46ED" w:rsidRDefault="00BC46ED" w:rsidP="00B066C5">
      <w:pPr>
        <w:spacing w:after="240"/>
        <w:jc w:val="both"/>
      </w:pPr>
    </w:p>
    <w:p w14:paraId="740325B1" w14:textId="26532A7E" w:rsidR="00B066C5" w:rsidRPr="00E343E9" w:rsidRDefault="00575F88" w:rsidP="00B066C5">
      <w:pPr>
        <w:spacing w:after="240"/>
        <w:jc w:val="both"/>
      </w:pPr>
      <w:r w:rsidRPr="00902A22">
        <w:t xml:space="preserve">Συνάντηση με αντικείμενο την παράθεση των αντιρρήσεων της κυβέρνησης των ΗΠΑ </w:t>
      </w:r>
      <w:r w:rsidR="00B066C5" w:rsidRPr="00E343E9">
        <w:t xml:space="preserve">Το Σχέδιο Ναυτιλιακής Δράσης της Αμερικής (US Maritime </w:t>
      </w:r>
      <w:proofErr w:type="spellStart"/>
      <w:r w:rsidR="00B066C5" w:rsidRPr="00E343E9">
        <w:t>Action</w:t>
      </w:r>
      <w:proofErr w:type="spellEnd"/>
      <w:r w:rsidR="00B066C5" w:rsidRPr="00E343E9">
        <w:t xml:space="preserve"> </w:t>
      </w:r>
      <w:proofErr w:type="spellStart"/>
      <w:r w:rsidR="00B066C5" w:rsidRPr="00E343E9">
        <w:t>Plan</w:t>
      </w:r>
      <w:proofErr w:type="spellEnd"/>
      <w:r w:rsidR="00B066C5" w:rsidRPr="00E343E9">
        <w:t xml:space="preserve"> - </w:t>
      </w:r>
      <w:r w:rsidR="00B066C5" w:rsidRPr="00D7033C">
        <w:rPr>
          <w:b/>
          <w:bCs/>
        </w:rPr>
        <w:t>MAP</w:t>
      </w:r>
      <w:r w:rsidR="00B066C5" w:rsidRPr="00E343E9">
        <w:t xml:space="preserve">) δόθηκε στην δημοσιότητα από τον Πρόεδρο Τραμπ στον Λευκό Οίκο στις 13/2/2026. </w:t>
      </w:r>
    </w:p>
    <w:p w14:paraId="37C9F495" w14:textId="77777777" w:rsidR="00B066C5" w:rsidRDefault="00B066C5" w:rsidP="00B066C5">
      <w:pPr>
        <w:spacing w:after="240"/>
        <w:jc w:val="both"/>
      </w:pPr>
      <w:r w:rsidRPr="00E343E9">
        <w:t>Το MAP αναμενόταν από πολύ καιρό, καθώς αποτελεί μια ολοκληρωμένη εθνική στρατηγική που στοχεύει στην αντιστροφή δεκαετιών παρακμής της ναυτιλιακής βιομηχανίας των ΗΠΑ  Δίνει το περίγραμμα της προσπάθειας ανοικοδόμησης της εγχώριας ναυπηγικής ικανότητας, επέκτασης του εμπορικού στόλου με σημαία ΗΠΑ και ενίσχυσης του ναυτιλιακού εργατικού δυναμικού για την διασφάλιση της εθνικής και οικονομικής ασφάλειας.</w:t>
      </w:r>
    </w:p>
    <w:p w14:paraId="59B8C694" w14:textId="77777777" w:rsidR="00B066C5" w:rsidRDefault="00B066C5" w:rsidP="00B066C5">
      <w:pPr>
        <w:pBdr>
          <w:top w:val="single" w:sz="4" w:space="1" w:color="auto"/>
          <w:left w:val="single" w:sz="4" w:space="4" w:color="auto"/>
          <w:bottom w:val="single" w:sz="4" w:space="1" w:color="auto"/>
          <w:right w:val="single" w:sz="4" w:space="4" w:color="auto"/>
        </w:pBdr>
        <w:spacing w:after="120"/>
        <w:jc w:val="both"/>
      </w:pPr>
      <w:r>
        <w:t xml:space="preserve">Το ενδιαφέρον για την Ελλάδα εστιάζεται κυρίως στην </w:t>
      </w:r>
      <w:r w:rsidRPr="00A52536">
        <w:t>δυνατότητα ναυπήγησης πλοίων σε φίλες χώρες, ως ενδιάμεση στρατηγική για την κάλυψη των αναγκών των ΗΠΑ που δεν μπορεί να καλύψει η εγχώρια ναυπηγική δυναμικότητα.</w:t>
      </w:r>
    </w:p>
    <w:p w14:paraId="20A6FC6D" w14:textId="48F17A58" w:rsidR="00B066C5" w:rsidRDefault="00B066C5" w:rsidP="00B066C5">
      <w:pPr>
        <w:pBdr>
          <w:top w:val="single" w:sz="4" w:space="1" w:color="auto"/>
          <w:left w:val="single" w:sz="4" w:space="4" w:color="auto"/>
          <w:bottom w:val="single" w:sz="4" w:space="1" w:color="auto"/>
          <w:right w:val="single" w:sz="4" w:space="4" w:color="auto"/>
        </w:pBdr>
        <w:spacing w:after="120"/>
        <w:jc w:val="both"/>
      </w:pPr>
      <w:r>
        <w:t xml:space="preserve">Εκτιμάται ότι αυτή η πρόβλεψη συμπεριλαμβάνει την </w:t>
      </w:r>
      <w:r w:rsidRPr="00A52536">
        <w:rPr>
          <w:b/>
          <w:bCs/>
        </w:rPr>
        <w:t>δυνατότητα ναυπήγησης πλοίων για τις ΗΠΑ στα ελληνική ναυπηγεία</w:t>
      </w:r>
      <w:r>
        <w:rPr>
          <w:b/>
          <w:bCs/>
        </w:rPr>
        <w:t>, τόσο εμπορικών όσο και πολεμικών</w:t>
      </w:r>
      <w:r>
        <w:t>.</w:t>
      </w:r>
    </w:p>
    <w:p w14:paraId="412EA136" w14:textId="77777777" w:rsidR="00B066C5" w:rsidRDefault="00B066C5" w:rsidP="00B066C5">
      <w:pPr>
        <w:pBdr>
          <w:top w:val="single" w:sz="4" w:space="1" w:color="auto"/>
          <w:left w:val="single" w:sz="4" w:space="4" w:color="auto"/>
          <w:bottom w:val="single" w:sz="4" w:space="1" w:color="auto"/>
          <w:right w:val="single" w:sz="4" w:space="4" w:color="auto"/>
        </w:pBdr>
        <w:spacing w:after="240"/>
        <w:jc w:val="both"/>
      </w:pPr>
      <w:r>
        <w:t xml:space="preserve">Παράλληλα, ωστόσο, προβλέπεται η ίδρυση Ταμείου </w:t>
      </w:r>
      <w:r w:rsidRPr="00D7033C">
        <w:t>Θαλάσσιας Ασφάλειας</w:t>
      </w:r>
      <w:r>
        <w:t xml:space="preserve">, για το οποίο θα επιδιωχθούν νέες πηγές εσόδων που μπορεί να πλήξουν την παγκόσμια ναυτιλία, άρα και την </w:t>
      </w:r>
      <w:proofErr w:type="spellStart"/>
      <w:r>
        <w:t>ελληνόκτητη</w:t>
      </w:r>
      <w:proofErr w:type="spellEnd"/>
      <w:r>
        <w:t xml:space="preserve">. Υπενθυμίζεται ότι η κυβέρνηση </w:t>
      </w:r>
      <w:r w:rsidRPr="007577B1">
        <w:t>Τραμπ στις 14/10/2025 ανακοίνωσε και εν συνεχεία στις 10/11/2025 ανέστειλε την επιβολή τελών από κάθε πλοίο μη εγχώριας ναυπήγησης που θα προσεγγίζει λιμένες των ΗΠΑ.</w:t>
      </w:r>
    </w:p>
    <w:p w14:paraId="2E0AB1C5" w14:textId="77777777" w:rsidR="00BC46ED" w:rsidRDefault="00BC46ED">
      <w:pPr>
        <w:spacing w:after="200" w:line="276" w:lineRule="auto"/>
      </w:pPr>
      <w:r>
        <w:br w:type="page"/>
      </w:r>
    </w:p>
    <w:p w14:paraId="34EB76A0" w14:textId="36246A31" w:rsidR="00B066C5" w:rsidRPr="00E343E9" w:rsidRDefault="00B066C5" w:rsidP="00B066C5">
      <w:pPr>
        <w:spacing w:after="120"/>
        <w:jc w:val="both"/>
      </w:pPr>
      <w:r w:rsidRPr="00E343E9">
        <w:lastRenderedPageBreak/>
        <w:t xml:space="preserve">Το </w:t>
      </w:r>
      <w:r>
        <w:t>MAP</w:t>
      </w:r>
      <w:r w:rsidRPr="00E343E9">
        <w:t xml:space="preserve"> διαρθρώνεται </w:t>
      </w:r>
      <w:r>
        <w:t>σε</w:t>
      </w:r>
      <w:r w:rsidRPr="00E343E9">
        <w:t xml:space="preserve"> τέσσερις βασικούς </w:t>
      </w:r>
      <w:r>
        <w:t>άξονες</w:t>
      </w:r>
      <w:r w:rsidRPr="00E343E9">
        <w:t xml:space="preserve"> </w:t>
      </w:r>
      <w:r>
        <w:t>και αποβλέπει σ</w:t>
      </w:r>
      <w:r w:rsidRPr="00E343E9">
        <w:t xml:space="preserve">την </w:t>
      </w:r>
      <w:r>
        <w:t>«</w:t>
      </w:r>
      <w:r w:rsidRPr="00E343E9">
        <w:t>αποκατάσταση της ναυτιλιακής κυριαρχίας των ΗΠΑ</w:t>
      </w:r>
      <w:r>
        <w:t>», ως εξής</w:t>
      </w:r>
      <w:r w:rsidRPr="00BD5DB4">
        <w:t>:</w:t>
      </w:r>
      <w:r>
        <w:t xml:space="preserve"> </w:t>
      </w:r>
    </w:p>
    <w:p w14:paraId="4832A214" w14:textId="77777777" w:rsidR="00B066C5" w:rsidRPr="00E343E9" w:rsidRDefault="00B066C5" w:rsidP="00B066C5">
      <w:pPr>
        <w:pStyle w:val="ListParagraph"/>
        <w:numPr>
          <w:ilvl w:val="0"/>
          <w:numId w:val="15"/>
        </w:numPr>
        <w:spacing w:after="120" w:line="259" w:lineRule="auto"/>
        <w:contextualSpacing w:val="0"/>
        <w:jc w:val="both"/>
      </w:pPr>
      <w:r w:rsidRPr="00E343E9">
        <w:t xml:space="preserve">Ανασυγκρότηση της </w:t>
      </w:r>
      <w:r>
        <w:t>δυναμικότητας</w:t>
      </w:r>
      <w:r w:rsidRPr="00E343E9">
        <w:t xml:space="preserve"> των </w:t>
      </w:r>
      <w:r>
        <w:t>ν</w:t>
      </w:r>
      <w:r w:rsidRPr="00E343E9">
        <w:t>αυπηγείω</w:t>
      </w:r>
      <w:r>
        <w:t xml:space="preserve">ν με παροχή κινήτρων </w:t>
      </w:r>
      <w:r w:rsidRPr="00E343E9">
        <w:t>για επενδύσεις σε ναυπηγεία των ΗΠΑ μέσω νέων μηχανισμών χρηματοδότησης και εκσυγχρονισμό των υφιστάμενων υποδομών.</w:t>
      </w:r>
    </w:p>
    <w:p w14:paraId="5980BDD1" w14:textId="77777777" w:rsidR="00B066C5" w:rsidRPr="00E343E9" w:rsidRDefault="00B066C5" w:rsidP="00B066C5">
      <w:pPr>
        <w:pStyle w:val="ListParagraph"/>
        <w:numPr>
          <w:ilvl w:val="0"/>
          <w:numId w:val="15"/>
        </w:numPr>
        <w:spacing w:after="120" w:line="259" w:lineRule="auto"/>
        <w:contextualSpacing w:val="0"/>
        <w:jc w:val="both"/>
      </w:pPr>
      <w:r>
        <w:t>Εξασφάλιση κατάλληλου</w:t>
      </w:r>
      <w:r w:rsidRPr="00E343E9">
        <w:t xml:space="preserve"> </w:t>
      </w:r>
      <w:r>
        <w:t>ε</w:t>
      </w:r>
      <w:r w:rsidRPr="00E343E9">
        <w:t xml:space="preserve">ργατικού </w:t>
      </w:r>
      <w:r>
        <w:t>δ</w:t>
      </w:r>
      <w:r w:rsidRPr="00E343E9">
        <w:t>υναμικού</w:t>
      </w:r>
      <w:r>
        <w:t xml:space="preserve"> μέσω της ε</w:t>
      </w:r>
      <w:r w:rsidRPr="00E343E9">
        <w:t>πέκταση</w:t>
      </w:r>
      <w:r>
        <w:t>ς</w:t>
      </w:r>
      <w:r w:rsidRPr="00E343E9">
        <w:t xml:space="preserve"> των </w:t>
      </w:r>
      <w:r>
        <w:t>δυνατοτήτων ν</w:t>
      </w:r>
      <w:r w:rsidRPr="00E343E9">
        <w:t xml:space="preserve">αυτιλιακής εκπαίδευσης και κατάρτισης, </w:t>
      </w:r>
      <w:r>
        <w:t xml:space="preserve">καθώς και της </w:t>
      </w:r>
      <w:r w:rsidRPr="00E343E9">
        <w:t xml:space="preserve">ομοσπονδιακής υποστήριξης </w:t>
      </w:r>
      <w:r>
        <w:t xml:space="preserve">προς </w:t>
      </w:r>
      <w:r w:rsidRPr="00E343E9">
        <w:t>τις κρατικές ναυτικές ακαδημίες και την Ακαδημία Εμπορικού Ναυτικού των ΗΠΑ.</w:t>
      </w:r>
      <w:r>
        <w:t xml:space="preserve"> </w:t>
      </w:r>
      <w:r w:rsidRPr="00984571">
        <w:t>Το σχέδιο περιλαμβάνει ένα πρόγραμμα «Από Στρατιωτικούς σε Ναυτικούς» για τη</w:t>
      </w:r>
      <w:r>
        <w:t>ν</w:t>
      </w:r>
      <w:r w:rsidRPr="00984571">
        <w:t xml:space="preserve"> μετάβαση βετεράνων </w:t>
      </w:r>
      <w:r>
        <w:t xml:space="preserve">του πολεμικού ναυτικού </w:t>
      </w:r>
      <w:r w:rsidRPr="00984571">
        <w:t>σε ρόλους εμπορικού ναυτικού.</w:t>
      </w:r>
    </w:p>
    <w:p w14:paraId="3AFEF1FD" w14:textId="77777777" w:rsidR="00B066C5" w:rsidRPr="00B666D2" w:rsidRDefault="00B066C5" w:rsidP="00B066C5">
      <w:pPr>
        <w:pStyle w:val="ListParagraph"/>
        <w:numPr>
          <w:ilvl w:val="0"/>
          <w:numId w:val="15"/>
        </w:numPr>
        <w:spacing w:after="120" w:line="259" w:lineRule="auto"/>
        <w:contextualSpacing w:val="0"/>
        <w:jc w:val="both"/>
      </w:pPr>
      <w:r w:rsidRPr="00B666D2">
        <w:t xml:space="preserve">Προστασία της εγχώριας βιομηχανικής βάσης μέσω της διασφάλισης μεταφοράς περισσότερων αγαθών </w:t>
      </w:r>
      <w:r>
        <w:t xml:space="preserve">με </w:t>
      </w:r>
      <w:r w:rsidRPr="00B666D2">
        <w:t>πλοία των ΗΠΑ.</w:t>
      </w:r>
    </w:p>
    <w:p w14:paraId="61964270" w14:textId="77777777" w:rsidR="00B066C5" w:rsidRDefault="00B066C5" w:rsidP="00B066C5">
      <w:pPr>
        <w:pStyle w:val="ListParagraph"/>
        <w:numPr>
          <w:ilvl w:val="0"/>
          <w:numId w:val="15"/>
        </w:numPr>
        <w:spacing w:after="120" w:line="259" w:lineRule="auto"/>
        <w:contextualSpacing w:val="0"/>
        <w:jc w:val="both"/>
      </w:pPr>
      <w:r>
        <w:t>Έμφαση</w:t>
      </w:r>
      <w:r w:rsidRPr="00B666D2">
        <w:t xml:space="preserve"> στην εθνική ασφάλεια με την δημιουργία ενός αυτοσυντηρούμενου ναυτιλιακού τομέα που θα μειώσει την εξάρτηση από μη φίλιες χώρες, ιδίως την Κίνα.</w:t>
      </w:r>
    </w:p>
    <w:p w14:paraId="5C7FA01F" w14:textId="77777777" w:rsidR="00B066C5" w:rsidRDefault="00B066C5" w:rsidP="00B066C5">
      <w:pPr>
        <w:pStyle w:val="ListParagraph"/>
        <w:numPr>
          <w:ilvl w:val="0"/>
          <w:numId w:val="15"/>
        </w:numPr>
        <w:spacing w:after="240" w:line="259" w:lineRule="auto"/>
        <w:ind w:left="547"/>
        <w:contextualSpacing w:val="0"/>
        <w:jc w:val="both"/>
      </w:pPr>
      <w:r>
        <w:t>Ανάπτυξη</w:t>
      </w:r>
      <w:r w:rsidRPr="00D7033C">
        <w:t xml:space="preserve"> αυτόνομ</w:t>
      </w:r>
      <w:r>
        <w:t>ων</w:t>
      </w:r>
      <w:r w:rsidRPr="00D7033C">
        <w:t xml:space="preserve"> και ρομποτικ</w:t>
      </w:r>
      <w:r>
        <w:t>ών</w:t>
      </w:r>
      <w:r w:rsidRPr="00D7033C">
        <w:t xml:space="preserve"> ναυτιλιακ</w:t>
      </w:r>
      <w:r>
        <w:t>ών</w:t>
      </w:r>
      <w:r w:rsidRPr="00D7033C">
        <w:t xml:space="preserve"> τεχνολογ</w:t>
      </w:r>
      <w:r>
        <w:t>ιών</w:t>
      </w:r>
      <w:r w:rsidRPr="00D7033C">
        <w:t>, με στόχο τη</w:t>
      </w:r>
      <w:r>
        <w:t>ν</w:t>
      </w:r>
      <w:r w:rsidRPr="00D7033C">
        <w:t xml:space="preserve"> δημιουργία κοινών σχεδίων που </w:t>
      </w:r>
      <w:r>
        <w:t xml:space="preserve">θα </w:t>
      </w:r>
      <w:r w:rsidRPr="00D7033C">
        <w:t>μπορούν να κατασκευασ</w:t>
      </w:r>
      <w:r>
        <w:t>θ</w:t>
      </w:r>
      <w:r w:rsidRPr="00D7033C">
        <w:t xml:space="preserve">ούν </w:t>
      </w:r>
      <w:r>
        <w:t xml:space="preserve">στην ενδοχώρα </w:t>
      </w:r>
      <w:r w:rsidRPr="00D7033C">
        <w:t xml:space="preserve">των ΗΠΑ και να συναρμολογηθούν </w:t>
      </w:r>
      <w:r>
        <w:t xml:space="preserve">στα </w:t>
      </w:r>
      <w:r w:rsidRPr="00D7033C">
        <w:t>ναυπηγεία.</w:t>
      </w:r>
    </w:p>
    <w:p w14:paraId="272EB282" w14:textId="77777777" w:rsidR="00B066C5" w:rsidRPr="00B666D2" w:rsidRDefault="00B066C5" w:rsidP="00B066C5">
      <w:pPr>
        <w:spacing w:after="120"/>
        <w:jc w:val="both"/>
      </w:pPr>
      <w:r>
        <w:t>Με το</w:t>
      </w:r>
      <w:r w:rsidRPr="00B666D2">
        <w:t xml:space="preserve"> MAP επιδιώκε</w:t>
      </w:r>
      <w:r>
        <w:t xml:space="preserve">ται η αναζωογόνηση </w:t>
      </w:r>
      <w:r w:rsidRPr="00B666D2">
        <w:t>το</w:t>
      </w:r>
      <w:r>
        <w:t>υ</w:t>
      </w:r>
      <w:r w:rsidRPr="00B666D2">
        <w:t xml:space="preserve"> ναυπηγικ</w:t>
      </w:r>
      <w:r>
        <w:t>ού</w:t>
      </w:r>
      <w:r w:rsidRPr="00B666D2">
        <w:t xml:space="preserve"> τομέα των ΗΠΑ</w:t>
      </w:r>
      <w:r>
        <w:t xml:space="preserve">, ο οποίος </w:t>
      </w:r>
      <w:r w:rsidRPr="00B666D2">
        <w:t>επί του παρόντος αντιπροσωπεύει λιγότερο από το 1% της παγκόσμιας παραγωγής</w:t>
      </w:r>
      <w:r>
        <w:t xml:space="preserve"> εμπορικών πλοίων, </w:t>
      </w:r>
      <w:r w:rsidRPr="00B666D2">
        <w:t>μέσω διαφόρων μηχανισμών</w:t>
      </w:r>
      <w:r>
        <w:t>. Προβλέπονται, επιγραμματικά, τα εξής</w:t>
      </w:r>
      <w:r w:rsidRPr="007577B1">
        <w:t>:</w:t>
      </w:r>
    </w:p>
    <w:p w14:paraId="4582F89F" w14:textId="57C5E7C1" w:rsidR="00B066C5" w:rsidRDefault="00B066C5" w:rsidP="00B066C5">
      <w:pPr>
        <w:pStyle w:val="ListParagraph"/>
        <w:numPr>
          <w:ilvl w:val="0"/>
          <w:numId w:val="15"/>
        </w:numPr>
        <w:spacing w:after="120" w:line="259" w:lineRule="auto"/>
        <w:ind w:left="547"/>
        <w:contextualSpacing w:val="0"/>
        <w:jc w:val="both"/>
      </w:pPr>
      <w:r w:rsidRPr="00E343E9">
        <w:t>Ιδρύε</w:t>
      </w:r>
      <w:r>
        <w:t>ται</w:t>
      </w:r>
      <w:r w:rsidRPr="00E343E9">
        <w:t xml:space="preserve"> </w:t>
      </w:r>
      <w:r w:rsidRPr="00BD5DB4">
        <w:rPr>
          <w:b/>
          <w:bCs/>
        </w:rPr>
        <w:t>Ταμείο Θαλάσσιας Ασφάλειας</w:t>
      </w:r>
      <w:r w:rsidRPr="00984571">
        <w:t xml:space="preserve"> (</w:t>
      </w:r>
      <w:r w:rsidRPr="0031485F">
        <w:t xml:space="preserve">Maritime </w:t>
      </w:r>
      <w:proofErr w:type="spellStart"/>
      <w:r w:rsidRPr="0031485F">
        <w:t>Security</w:t>
      </w:r>
      <w:proofErr w:type="spellEnd"/>
      <w:r w:rsidRPr="0031485F">
        <w:t xml:space="preserve"> </w:t>
      </w:r>
      <w:proofErr w:type="spellStart"/>
      <w:r w:rsidRPr="0031485F">
        <w:t>Trust</w:t>
      </w:r>
      <w:proofErr w:type="spellEnd"/>
      <w:r w:rsidRPr="0031485F">
        <w:t xml:space="preserve"> Fund </w:t>
      </w:r>
      <w:r w:rsidRPr="00984571">
        <w:t xml:space="preserve">) για </w:t>
      </w:r>
      <w:r>
        <w:t xml:space="preserve">την </w:t>
      </w:r>
      <w:r w:rsidRPr="00984571">
        <w:t xml:space="preserve">μακροπρόθεσμη υποστήριξη </w:t>
      </w:r>
      <w:r>
        <w:t xml:space="preserve">και προβλέπεται η </w:t>
      </w:r>
      <w:r w:rsidRPr="00984571">
        <w:t>δημιουργία 100</w:t>
      </w:r>
      <w:r>
        <w:t xml:space="preserve"> </w:t>
      </w:r>
      <w:r w:rsidRPr="00E343E9">
        <w:t>«Ζ</w:t>
      </w:r>
      <w:r>
        <w:t>ωνών</w:t>
      </w:r>
      <w:r w:rsidRPr="00E343E9">
        <w:t xml:space="preserve"> Θαλάσσιας Ευημερίας» (</w:t>
      </w:r>
      <w:r>
        <w:t>Maritime</w:t>
      </w:r>
      <w:r w:rsidRPr="00B666D2">
        <w:t xml:space="preserve"> </w:t>
      </w:r>
      <w:r>
        <w:t>Prosperity</w:t>
      </w:r>
      <w:r w:rsidRPr="00B666D2">
        <w:t xml:space="preserve"> </w:t>
      </w:r>
      <w:proofErr w:type="spellStart"/>
      <w:r>
        <w:t>Zones</w:t>
      </w:r>
      <w:proofErr w:type="spellEnd"/>
      <w:r w:rsidRPr="00B666D2">
        <w:t xml:space="preserve"> - MPZ</w:t>
      </w:r>
      <w:r w:rsidRPr="00E343E9">
        <w:t>) για την προσέλκυση ιδιωτικών</w:t>
      </w:r>
      <w:r>
        <w:t xml:space="preserve"> </w:t>
      </w:r>
      <w:r w:rsidRPr="00E343E9">
        <w:t>επενδύσεων σε υποδομές</w:t>
      </w:r>
      <w:r>
        <w:t xml:space="preserve"> από φίλιες χώρες</w:t>
      </w:r>
      <w:r w:rsidRPr="00E343E9">
        <w:t>.</w:t>
      </w:r>
      <w:r>
        <w:t xml:space="preserve"> Συμπεριλαμβάνονται περιοχές των ΗΠΑ που δεν έχουν παράδοση στην ναυπηγική βιομηχανία.</w:t>
      </w:r>
    </w:p>
    <w:p w14:paraId="4C88CBF8" w14:textId="77777777" w:rsidR="00B066C5" w:rsidRDefault="00B066C5" w:rsidP="00B066C5">
      <w:pPr>
        <w:pStyle w:val="ListParagraph"/>
        <w:numPr>
          <w:ilvl w:val="0"/>
          <w:numId w:val="15"/>
        </w:numPr>
        <w:spacing w:after="120" w:line="259" w:lineRule="auto"/>
        <w:ind w:left="547"/>
        <w:contextualSpacing w:val="0"/>
        <w:jc w:val="both"/>
      </w:pPr>
      <w:r w:rsidRPr="00C76E5E">
        <w:t xml:space="preserve">Προβλέπεται η </w:t>
      </w:r>
      <w:r w:rsidRPr="00BD5DB4">
        <w:rPr>
          <w:b/>
          <w:bCs/>
        </w:rPr>
        <w:t>επιβολή ενός καθολικού τέλους υποδομής / ασφάλειας</w:t>
      </w:r>
      <w:r w:rsidRPr="00BD5DB4">
        <w:rPr>
          <w:u w:val="single"/>
        </w:rPr>
        <w:t xml:space="preserve"> στα εμπορικά πλοία ξένης ναυπήγησης</w:t>
      </w:r>
      <w:r w:rsidRPr="00C76E5E">
        <w:t xml:space="preserve"> που καταπλέουν σε λιμένες των ΗΠΑ, το οποίο θα υπολογίζεται επί </w:t>
      </w:r>
      <w:r>
        <w:t xml:space="preserve">του βάρους του εισαγόμενου φορτίου. Ουσιαστικά, πρόκειται για καινοφανή εισαγωγικό δασμό που θα εισπράττεται μέσω των ναυτιλιακών / μεταφορικών εταιρειών και τελικά, όπως και οι δασμοί, θα επιβαρύνει τους καταναλωτές. Θα ανέρχεται σε </w:t>
      </w:r>
      <w:r w:rsidRPr="0031485F">
        <w:t>$0.01</w:t>
      </w:r>
      <w:r>
        <w:t xml:space="preserve"> - </w:t>
      </w:r>
      <w:r w:rsidRPr="0031485F">
        <w:t xml:space="preserve">$0.25 </w:t>
      </w:r>
      <w:r>
        <w:t>/ κιλό και υπολογίζεται ότι μπορεί να αποφέρει έσοδα $66 δισ. εντός δεκαετούς περιόδου.</w:t>
      </w:r>
    </w:p>
    <w:p w14:paraId="3705CBA0" w14:textId="77777777" w:rsidR="00B066C5" w:rsidRDefault="00B066C5" w:rsidP="00B066C5">
      <w:pPr>
        <w:pStyle w:val="ListParagraph"/>
        <w:numPr>
          <w:ilvl w:val="0"/>
          <w:numId w:val="15"/>
        </w:numPr>
        <w:spacing w:after="240" w:line="259" w:lineRule="auto"/>
        <w:ind w:left="547"/>
        <w:contextualSpacing w:val="0"/>
        <w:jc w:val="both"/>
      </w:pPr>
      <w:r w:rsidRPr="00C76E5E">
        <w:t xml:space="preserve">Εφαρμογή πολυετών, τυποποιημένων προμηθειών για την μείωση κόστους και δημιουργία μια «στρατηγική γέφυρας» που </w:t>
      </w:r>
      <w:r>
        <w:t xml:space="preserve">θα </w:t>
      </w:r>
      <w:r w:rsidRPr="00C76E5E">
        <w:t>επιτρέπει στις συμμαχικές, και στη συνέχεια στις εγχώριες, κατασκευές να ενισχύσουν τις ναυπηγικές δυνατότητες των ΗΠΑ.</w:t>
      </w:r>
    </w:p>
    <w:p w14:paraId="5957555F" w14:textId="77777777" w:rsidR="00BC46ED" w:rsidRDefault="00BC46ED">
      <w:pPr>
        <w:spacing w:after="200" w:line="276" w:lineRule="auto"/>
        <w:rPr>
          <w:b/>
          <w:bCs/>
        </w:rPr>
      </w:pPr>
      <w:r>
        <w:rPr>
          <w:b/>
          <w:bCs/>
        </w:rPr>
        <w:br w:type="page"/>
      </w:r>
    </w:p>
    <w:p w14:paraId="74618D7E" w14:textId="6B528F7B" w:rsidR="00B066C5" w:rsidRDefault="00B066C5" w:rsidP="00B066C5">
      <w:pPr>
        <w:spacing w:after="120"/>
        <w:jc w:val="both"/>
        <w:rPr>
          <w:b/>
          <w:bCs/>
        </w:rPr>
      </w:pPr>
      <w:r w:rsidRPr="00BD5DB4">
        <w:rPr>
          <w:b/>
          <w:bCs/>
        </w:rPr>
        <w:lastRenderedPageBreak/>
        <w:t xml:space="preserve">Ασαφή σημεία του MAP </w:t>
      </w:r>
      <w:r>
        <w:rPr>
          <w:b/>
          <w:bCs/>
        </w:rPr>
        <w:t>και κριτικά σχόλια</w:t>
      </w:r>
    </w:p>
    <w:p w14:paraId="5D7E08D7" w14:textId="77777777" w:rsidR="00B066C5" w:rsidRDefault="00B066C5" w:rsidP="00B066C5">
      <w:pPr>
        <w:pStyle w:val="ListParagraph"/>
        <w:numPr>
          <w:ilvl w:val="0"/>
          <w:numId w:val="16"/>
        </w:numPr>
        <w:spacing w:after="120" w:line="259" w:lineRule="auto"/>
        <w:jc w:val="both"/>
      </w:pPr>
      <w:r>
        <w:t>Έλλειψη διοικητικού συντονισμού</w:t>
      </w:r>
    </w:p>
    <w:p w14:paraId="472619DD" w14:textId="77777777" w:rsidR="00B066C5" w:rsidRPr="00912107" w:rsidRDefault="00B066C5" w:rsidP="00B066C5">
      <w:pPr>
        <w:pStyle w:val="ListParagraph"/>
        <w:spacing w:after="120"/>
        <w:ind w:left="547"/>
        <w:contextualSpacing w:val="0"/>
        <w:jc w:val="both"/>
      </w:pPr>
      <w:r>
        <w:t>Το ΜΑΡ περιγράφεται συχνά ως</w:t>
      </w:r>
      <w:r w:rsidRPr="00912107">
        <w:t xml:space="preserve"> «</w:t>
      </w:r>
      <w:r>
        <w:t>κατάλογος</w:t>
      </w:r>
      <w:r w:rsidRPr="00912107">
        <w:t xml:space="preserve"> αγορών»</w:t>
      </w:r>
      <w:r>
        <w:t>, δηλαδή ως απαρίθμηση</w:t>
      </w:r>
      <w:r w:rsidRPr="00912107">
        <w:t xml:space="preserve"> εργαλείων πολιτικής</w:t>
      </w:r>
      <w:r>
        <w:t xml:space="preserve">, χωρίς όμως </w:t>
      </w:r>
      <w:r w:rsidRPr="00912107">
        <w:t xml:space="preserve">ενοποιητικό όραμα ή σαφές σχέδιο </w:t>
      </w:r>
      <w:r>
        <w:t>διοικητικού συντονισμού μεταξύ των πολυάριθμων συναρμοδίων κυβερνητικών υπηρεσιών</w:t>
      </w:r>
      <w:r w:rsidRPr="00912107">
        <w:t>.</w:t>
      </w:r>
    </w:p>
    <w:p w14:paraId="1BBB137F" w14:textId="77777777" w:rsidR="00B066C5" w:rsidRDefault="00B066C5" w:rsidP="00B066C5">
      <w:pPr>
        <w:pStyle w:val="ListParagraph"/>
        <w:numPr>
          <w:ilvl w:val="0"/>
          <w:numId w:val="16"/>
        </w:numPr>
        <w:spacing w:after="120" w:line="259" w:lineRule="auto"/>
        <w:jc w:val="both"/>
      </w:pPr>
      <w:r w:rsidRPr="00BD5DB4">
        <w:t>Εμπλοκή Κογκρέσου</w:t>
      </w:r>
      <w:r>
        <w:t>.</w:t>
      </w:r>
    </w:p>
    <w:p w14:paraId="72E7AB4D" w14:textId="77777777" w:rsidR="00B066C5" w:rsidRDefault="00B066C5" w:rsidP="00B066C5">
      <w:pPr>
        <w:pStyle w:val="ListParagraph"/>
        <w:spacing w:after="120"/>
        <w:ind w:left="547"/>
        <w:contextualSpacing w:val="0"/>
        <w:jc w:val="both"/>
      </w:pPr>
      <w:r>
        <w:t>Β</w:t>
      </w:r>
      <w:r w:rsidRPr="00BD5DB4">
        <w:t xml:space="preserve">ασικά στοιχεία, </w:t>
      </w:r>
      <w:r>
        <w:t xml:space="preserve">όπως το </w:t>
      </w:r>
      <w:r w:rsidRPr="00BD5DB4">
        <w:t xml:space="preserve">Ταμείο Θαλάσσιας Ασφάλειας </w:t>
      </w:r>
      <w:r>
        <w:t xml:space="preserve"> και η επιβολή λιμενικών τελών φαίνεται ότι απαιτούν</w:t>
      </w:r>
      <w:r w:rsidRPr="00BD5DB4">
        <w:t xml:space="preserve"> έγκριση από το Κογκρέσο. Η κυβέρνηση δεν έχει ακόμη υποβάλει το επίσημο </w:t>
      </w:r>
      <w:r>
        <w:t>νομοθέτημα</w:t>
      </w:r>
      <w:r w:rsidRPr="00BD5DB4">
        <w:t xml:space="preserve">, </w:t>
      </w:r>
      <w:r>
        <w:t xml:space="preserve">κάτι το οποίο αναμένεται να συμβεί μετά από την περάτωση της διαδικασίας για τον </w:t>
      </w:r>
      <w:r w:rsidRPr="00BD5DB4">
        <w:t>προϋπολογισμ</w:t>
      </w:r>
      <w:r>
        <w:t>ό</w:t>
      </w:r>
      <w:r w:rsidRPr="00BD5DB4">
        <w:t xml:space="preserve"> του οικονομικού έτους 2027.</w:t>
      </w:r>
    </w:p>
    <w:p w14:paraId="3CA3A3B5" w14:textId="77777777" w:rsidR="00B066C5" w:rsidRDefault="00B066C5" w:rsidP="00B066C5">
      <w:pPr>
        <w:ind w:left="547" w:hanging="360"/>
        <w:jc w:val="both"/>
      </w:pPr>
      <w:r w:rsidRPr="00BD5DB4">
        <w:t xml:space="preserve">• </w:t>
      </w:r>
      <w:r>
        <w:tab/>
      </w:r>
      <w:r w:rsidRPr="00BD5DB4">
        <w:t>Στρατηγική για την Αρκτική</w:t>
      </w:r>
    </w:p>
    <w:p w14:paraId="6CCC1E9C" w14:textId="77777777" w:rsidR="00B066C5" w:rsidRDefault="00B066C5" w:rsidP="00B066C5">
      <w:pPr>
        <w:spacing w:after="120"/>
        <w:ind w:left="540"/>
        <w:jc w:val="both"/>
      </w:pPr>
      <w:r w:rsidRPr="00BD5DB4">
        <w:t xml:space="preserve">Ενώ το σχέδιο προβλέπει εκτεταμένη δραστηριότητα στην Αρκτική, </w:t>
      </w:r>
      <w:r>
        <w:t xml:space="preserve">δεν έχει προβλέψεις </w:t>
      </w:r>
      <w:r w:rsidRPr="00BD5DB4">
        <w:t>σχετικά με τον τρόπο προστασίας των κλιματικά ευαίσθητων περιοχών</w:t>
      </w:r>
      <w:r>
        <w:t>, ενώ παράλληλα εκτιμάται ότι θα αυξηθεί η παρουσία πλοίων στην περιοχή</w:t>
      </w:r>
      <w:r w:rsidRPr="00BD5DB4">
        <w:t>.</w:t>
      </w:r>
    </w:p>
    <w:p w14:paraId="6DBF27ED" w14:textId="77777777" w:rsidR="00B066C5" w:rsidRDefault="00B066C5" w:rsidP="00B066C5">
      <w:pPr>
        <w:ind w:left="547" w:hanging="360"/>
        <w:jc w:val="both"/>
      </w:pPr>
      <w:r w:rsidRPr="00BD5DB4">
        <w:t xml:space="preserve">• </w:t>
      </w:r>
      <w:r>
        <w:tab/>
      </w:r>
      <w:r w:rsidRPr="00BD5DB4">
        <w:t xml:space="preserve">Συντελεστές </w:t>
      </w:r>
      <w:r>
        <w:t>νέων τελών</w:t>
      </w:r>
    </w:p>
    <w:p w14:paraId="596BA69B" w14:textId="77777777" w:rsidR="00B066C5" w:rsidRDefault="00B066C5" w:rsidP="00B066C5">
      <w:pPr>
        <w:spacing w:after="120"/>
        <w:ind w:left="540"/>
        <w:jc w:val="both"/>
      </w:pPr>
      <w:r w:rsidRPr="00BD5DB4">
        <w:t xml:space="preserve">Ενώ παρέχονται ενδεικτικά στοιχεία για το </w:t>
      </w:r>
      <w:r>
        <w:t xml:space="preserve">εύρος του </w:t>
      </w:r>
      <w:r w:rsidRPr="00BD5DB4">
        <w:t>τέλο</w:t>
      </w:r>
      <w:r>
        <w:t>υ</w:t>
      </w:r>
      <w:r w:rsidRPr="00BD5DB4">
        <w:t xml:space="preserve">ς </w:t>
      </w:r>
      <w:r>
        <w:t xml:space="preserve">που θα καταβάλλουν τα </w:t>
      </w:r>
      <w:r w:rsidRPr="00BD5DB4">
        <w:t>ξέν</w:t>
      </w:r>
      <w:r>
        <w:t>α</w:t>
      </w:r>
      <w:r w:rsidRPr="00BD5DB4">
        <w:t xml:space="preserve"> πλοί</w:t>
      </w:r>
      <w:r>
        <w:t>α</w:t>
      </w:r>
      <w:r w:rsidRPr="00BD5DB4">
        <w:t xml:space="preserve"> (π.χ. </w:t>
      </w:r>
      <w:r>
        <w:t>$</w:t>
      </w:r>
      <w:r w:rsidRPr="00BD5DB4">
        <w:t>0,</w:t>
      </w:r>
      <w:r>
        <w:t>10</w:t>
      </w:r>
      <w:r w:rsidRPr="00BD5DB4">
        <w:t xml:space="preserve"> </w:t>
      </w:r>
      <w:r>
        <w:t xml:space="preserve">- </w:t>
      </w:r>
      <w:r w:rsidRPr="00BD5DB4">
        <w:t xml:space="preserve">$0,25 </w:t>
      </w:r>
      <w:r>
        <w:t xml:space="preserve">/ </w:t>
      </w:r>
      <w:r w:rsidRPr="00BD5DB4">
        <w:t>κιλό), δεν έχει καθορισ</w:t>
      </w:r>
      <w:r>
        <w:t>θ</w:t>
      </w:r>
      <w:r w:rsidRPr="00BD5DB4">
        <w:t xml:space="preserve">εί </w:t>
      </w:r>
      <w:r>
        <w:t>ακριβώς το ύψος του ή ημερομηνία έναρξης επιβολής του, επομένως δημιουργείται αβεβαιότητα για τις παγκόσμιες ναυτιλιακές μεταφορές προς και από λιμένες των ΗΠΑ</w:t>
      </w:r>
      <w:r w:rsidRPr="00BD5DB4">
        <w:t>.</w:t>
      </w:r>
    </w:p>
    <w:p w14:paraId="11E37DB9" w14:textId="77777777" w:rsidR="00B066C5" w:rsidRDefault="00B066C5" w:rsidP="00B066C5">
      <w:pPr>
        <w:ind w:left="547" w:hanging="360"/>
        <w:jc w:val="both"/>
      </w:pPr>
      <w:r w:rsidRPr="00BD5DB4">
        <w:t xml:space="preserve">• </w:t>
      </w:r>
      <w:r>
        <w:tab/>
      </w:r>
      <w:r w:rsidRPr="00BD5DB4">
        <w:t>Βιωσιμότητα και Πράσινη Τεχνολογία</w:t>
      </w:r>
    </w:p>
    <w:p w14:paraId="5F5AEDE2" w14:textId="77777777" w:rsidR="00B066C5" w:rsidRDefault="00B066C5" w:rsidP="00B066C5">
      <w:pPr>
        <w:spacing w:after="360"/>
        <w:ind w:left="547"/>
        <w:jc w:val="both"/>
      </w:pPr>
      <w:r>
        <w:t>Διάφοροι σχολιαστές επισημαίνουν ό</w:t>
      </w:r>
      <w:r w:rsidRPr="00BD5DB4">
        <w:t xml:space="preserve">τι το </w:t>
      </w:r>
      <w:r>
        <w:t xml:space="preserve">ΜΑΡ </w:t>
      </w:r>
      <w:r w:rsidRPr="00BD5DB4">
        <w:t xml:space="preserve">δεν </w:t>
      </w:r>
      <w:r>
        <w:t>προβλέπει</w:t>
      </w:r>
      <w:r w:rsidRPr="00BD5DB4">
        <w:t xml:space="preserve"> σαφή δέσμευση για πλοία μηδενικών εκπομπών ή </w:t>
      </w:r>
      <w:r>
        <w:t xml:space="preserve">χρήση </w:t>
      </w:r>
      <w:r w:rsidRPr="00BD5DB4">
        <w:t>βιώσιμ</w:t>
      </w:r>
      <w:r>
        <w:t>ων</w:t>
      </w:r>
      <w:r w:rsidRPr="00BD5DB4">
        <w:t xml:space="preserve"> ναυτιλιακ</w:t>
      </w:r>
      <w:r>
        <w:t>ών</w:t>
      </w:r>
      <w:r w:rsidRPr="00BD5DB4">
        <w:t xml:space="preserve"> κα</w:t>
      </w:r>
      <w:r>
        <w:t>υσίμων. Αυτό ενδέχεται να εγκλωβίσει</w:t>
      </w:r>
      <w:r w:rsidRPr="00BD5DB4">
        <w:t xml:space="preserve"> τις ΗΠΑ σε μια ξεπερασμένη «αρχιτεκτονική καυσίμων», ενώ οι παγκόσμιοι ανταγωνιστές </w:t>
      </w:r>
      <w:r>
        <w:t xml:space="preserve">θα </w:t>
      </w:r>
      <w:r w:rsidRPr="00BD5DB4">
        <w:t>κινούνται προς πιο πράσινα πρότυπα.</w:t>
      </w:r>
      <w:r>
        <w:t xml:space="preserve"> Είναι σαφές, ιδίως υπό το πρίσμα της στάσης των ΗΠΑ στον ΙΜΟ, αναφορικά με την πλήρη αντίθεση στην χρήση νέων καυσίμων, ότι η παράλειψη αναφοράς είναι σκόπιμη. Εξάλλου, αντίστοιχη είναι η στάση των ΗΠΑ συνολικά προς τις ανανεώσιμες πηγές ενεργείας, όπου δίδεται προτεραιότητα στην γεωθερμία και παράλληλα την πυρηνική ενέργεια, έχοντας εξοβελίσει άλλες μορφές όπως η αιολική και η ηλιακή από το μείγμα ενεργειακής πολιτικής.</w:t>
      </w:r>
    </w:p>
    <w:p w14:paraId="3E64E279" w14:textId="537090AF" w:rsidR="00B066C5" w:rsidRPr="00BD5DB4" w:rsidRDefault="00B066C5" w:rsidP="00B066C5">
      <w:pPr>
        <w:spacing w:after="120"/>
        <w:ind w:left="540"/>
        <w:jc w:val="both"/>
      </w:pPr>
      <w:r>
        <w:t xml:space="preserve">Εν κατακλείδι, εκτιμούμε ότι είναι ιδιαιτέρως </w:t>
      </w:r>
      <w:r w:rsidRPr="008F235D">
        <w:rPr>
          <w:b/>
          <w:bCs/>
        </w:rPr>
        <w:t xml:space="preserve">θετική η πρόβλεψη ναυπήγησης πλοίων στα ναυπηγεία </w:t>
      </w:r>
      <w:proofErr w:type="spellStart"/>
      <w:r w:rsidRPr="008F235D">
        <w:rPr>
          <w:b/>
          <w:bCs/>
        </w:rPr>
        <w:t>φιλίων</w:t>
      </w:r>
      <w:proofErr w:type="spellEnd"/>
      <w:r w:rsidRPr="008F235D">
        <w:rPr>
          <w:b/>
          <w:bCs/>
        </w:rPr>
        <w:t xml:space="preserve"> χωρών</w:t>
      </w:r>
      <w:r>
        <w:t>. Αντιθέτως, η επιβολή πρόσθετου τέλους στο σύνολο σχεδόν των πλοίων που θα προσεγγίζουν τους λιμένες των ΗΠΑ, αφού ελάχιστα έχουν ναυπηγηθεί στις ΗΠΑ και η σχετική αβεβαιότητα ως προς το ύψος του τέλους και τον χρόνο έναρξης του μέτρου, είναι αρνητικοί παράγοντες</w:t>
      </w:r>
    </w:p>
    <w:p w14:paraId="1A3FC05A" w14:textId="1AC2F3C5" w:rsidR="00575F88" w:rsidRDefault="00575F88" w:rsidP="0004144E">
      <w:pPr>
        <w:tabs>
          <w:tab w:val="center" w:pos="5760"/>
        </w:tabs>
        <w:jc w:val="both"/>
        <w:rPr>
          <w:rFonts w:ascii="Arial" w:hAnsi="Arial" w:cs="Arial"/>
          <w:sz w:val="20"/>
          <w:szCs w:val="20"/>
        </w:rPr>
      </w:pPr>
    </w:p>
    <w:p w14:paraId="515D28FB" w14:textId="2D288317" w:rsidR="001E5773" w:rsidRDefault="00BC46ED" w:rsidP="00BC46ED">
      <w:pPr>
        <w:tabs>
          <w:tab w:val="center" w:pos="5760"/>
        </w:tabs>
        <w:jc w:val="both"/>
        <w:rPr>
          <w:rFonts w:ascii="Arial" w:hAnsi="Arial" w:cs="Arial"/>
          <w:sz w:val="20"/>
          <w:szCs w:val="20"/>
        </w:rPr>
      </w:pPr>
      <w:bookmarkStart w:id="2" w:name="_GoBack"/>
      <w:bookmarkEnd w:id="2"/>
      <w:r>
        <w:rPr>
          <w:rFonts w:ascii="Arial" w:hAnsi="Arial" w:cs="Arial"/>
          <w:sz w:val="20"/>
          <w:szCs w:val="20"/>
        </w:rPr>
        <w:t>Συντάκτης</w:t>
      </w:r>
      <w:r>
        <w:rPr>
          <w:rFonts w:ascii="Arial" w:hAnsi="Arial" w:cs="Arial"/>
          <w:sz w:val="20"/>
          <w:szCs w:val="20"/>
          <w:lang w:val="en-US"/>
        </w:rPr>
        <w:t xml:space="preserve">: </w:t>
      </w:r>
      <w:r w:rsidR="00C62429">
        <w:rPr>
          <w:rFonts w:ascii="Arial" w:hAnsi="Arial" w:cs="Arial"/>
          <w:sz w:val="20"/>
          <w:szCs w:val="20"/>
        </w:rPr>
        <w:t>Διονύσης Πρωτοπαπάς</w:t>
      </w:r>
      <w:r>
        <w:rPr>
          <w:rFonts w:ascii="Arial" w:hAnsi="Arial" w:cs="Arial"/>
          <w:sz w:val="20"/>
          <w:szCs w:val="20"/>
          <w:lang w:val="en-US"/>
        </w:rPr>
        <w:t xml:space="preserve">, </w:t>
      </w:r>
      <w:r w:rsidR="006F7489">
        <w:rPr>
          <w:rFonts w:ascii="Arial" w:hAnsi="Arial" w:cs="Arial"/>
          <w:sz w:val="20"/>
          <w:szCs w:val="20"/>
        </w:rPr>
        <w:t>Γ</w:t>
      </w:r>
      <w:r w:rsidR="00C62429">
        <w:rPr>
          <w:rFonts w:ascii="Arial" w:hAnsi="Arial" w:cs="Arial"/>
          <w:sz w:val="20"/>
          <w:szCs w:val="20"/>
        </w:rPr>
        <w:t xml:space="preserve">εν. Σύμβουλος </w:t>
      </w:r>
      <w:r w:rsidR="006F7489">
        <w:rPr>
          <w:rFonts w:ascii="Arial" w:hAnsi="Arial" w:cs="Arial"/>
          <w:sz w:val="20"/>
          <w:szCs w:val="20"/>
        </w:rPr>
        <w:t>ΟΕΥ Β</w:t>
      </w:r>
      <w:r w:rsidR="00C62429">
        <w:rPr>
          <w:rFonts w:ascii="Arial" w:hAnsi="Arial" w:cs="Arial"/>
          <w:sz w:val="20"/>
          <w:szCs w:val="20"/>
        </w:rPr>
        <w:t>΄</w:t>
      </w:r>
    </w:p>
    <w:p w14:paraId="7FEBD8A1" w14:textId="10EE4939" w:rsidR="00A30971" w:rsidRPr="00A30971" w:rsidRDefault="00A30971" w:rsidP="00A53DCC">
      <w:pPr>
        <w:tabs>
          <w:tab w:val="center" w:pos="5760"/>
        </w:tabs>
        <w:spacing w:after="240"/>
        <w:jc w:val="both"/>
        <w:rPr>
          <w:rFonts w:ascii="Arial" w:hAnsi="Arial" w:cs="Arial"/>
          <w:sz w:val="20"/>
          <w:szCs w:val="20"/>
        </w:rPr>
      </w:pPr>
    </w:p>
    <w:sectPr w:rsidR="00A30971" w:rsidRPr="00A30971" w:rsidSect="005C19D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3EC0D" w14:textId="77777777" w:rsidR="000C7E9C" w:rsidRDefault="000C7E9C" w:rsidP="00ED0F59">
      <w:r>
        <w:separator/>
      </w:r>
    </w:p>
  </w:endnote>
  <w:endnote w:type="continuationSeparator" w:id="0">
    <w:p w14:paraId="5AC9E5C7" w14:textId="77777777" w:rsidR="000C7E9C" w:rsidRDefault="000C7E9C" w:rsidP="00ED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519E3" w14:textId="77777777" w:rsidR="000C7E9C" w:rsidRDefault="000C7E9C" w:rsidP="00ED0F59">
      <w:r>
        <w:separator/>
      </w:r>
    </w:p>
  </w:footnote>
  <w:footnote w:type="continuationSeparator" w:id="0">
    <w:p w14:paraId="412C71E0" w14:textId="77777777" w:rsidR="000C7E9C" w:rsidRDefault="000C7E9C" w:rsidP="00ED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5229F"/>
    <w:multiLevelType w:val="multilevel"/>
    <w:tmpl w:val="C6A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41BD1"/>
    <w:multiLevelType w:val="multilevel"/>
    <w:tmpl w:val="C940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F51A7"/>
    <w:multiLevelType w:val="hybridMultilevel"/>
    <w:tmpl w:val="7376EAB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287967D4"/>
    <w:multiLevelType w:val="multilevel"/>
    <w:tmpl w:val="1D36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673759"/>
    <w:multiLevelType w:val="hybridMultilevel"/>
    <w:tmpl w:val="08DC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B6FA6"/>
    <w:multiLevelType w:val="hybridMultilevel"/>
    <w:tmpl w:val="EF88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4595F"/>
    <w:multiLevelType w:val="hybridMultilevel"/>
    <w:tmpl w:val="C458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550F77"/>
    <w:multiLevelType w:val="hybridMultilevel"/>
    <w:tmpl w:val="F4C83E1C"/>
    <w:lvl w:ilvl="0" w:tplc="18AE2D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A1C29"/>
    <w:multiLevelType w:val="hybridMultilevel"/>
    <w:tmpl w:val="FF80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CF5C9E"/>
    <w:multiLevelType w:val="hybridMultilevel"/>
    <w:tmpl w:val="B186D484"/>
    <w:lvl w:ilvl="0" w:tplc="BB986A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6624C"/>
    <w:multiLevelType w:val="hybridMultilevel"/>
    <w:tmpl w:val="5BAAEE06"/>
    <w:lvl w:ilvl="0" w:tplc="9F668D6E">
      <w:numFmt w:val="bullet"/>
      <w:lvlText w:val="-"/>
      <w:lvlJc w:val="left"/>
      <w:pPr>
        <w:ind w:left="346" w:hanging="360"/>
      </w:pPr>
      <w:rPr>
        <w:rFonts w:ascii="Arial" w:eastAsia="Times New Roman" w:hAnsi="Arial" w:cs="Aria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1" w15:restartNumberingAfterBreak="0">
    <w:nsid w:val="6C536850"/>
    <w:multiLevelType w:val="hybridMultilevel"/>
    <w:tmpl w:val="3B46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65CE0"/>
    <w:multiLevelType w:val="hybridMultilevel"/>
    <w:tmpl w:val="5D5E7CC2"/>
    <w:lvl w:ilvl="0" w:tplc="C0586D04">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3" w15:restartNumberingAfterBreak="0">
    <w:nsid w:val="74EC466F"/>
    <w:multiLevelType w:val="hybridMultilevel"/>
    <w:tmpl w:val="9EAA7A34"/>
    <w:lvl w:ilvl="0" w:tplc="31C83868">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91DEF"/>
    <w:multiLevelType w:val="hybridMultilevel"/>
    <w:tmpl w:val="359AAC9C"/>
    <w:lvl w:ilvl="0" w:tplc="31C83868">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7BA36447"/>
    <w:multiLevelType w:val="multilevel"/>
    <w:tmpl w:val="71007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1"/>
  </w:num>
  <w:num w:numId="4">
    <w:abstractNumId w:val="0"/>
  </w:num>
  <w:num w:numId="5">
    <w:abstractNumId w:val="1"/>
  </w:num>
  <w:num w:numId="6">
    <w:abstractNumId w:val="10"/>
  </w:num>
  <w:num w:numId="7">
    <w:abstractNumId w:val="15"/>
  </w:num>
  <w:num w:numId="8">
    <w:abstractNumId w:val="9"/>
  </w:num>
  <w:num w:numId="9">
    <w:abstractNumId w:val="12"/>
  </w:num>
  <w:num w:numId="10">
    <w:abstractNumId w:val="2"/>
  </w:num>
  <w:num w:numId="11">
    <w:abstractNumId w:val="3"/>
  </w:num>
  <w:num w:numId="12">
    <w:abstractNumId w:val="5"/>
  </w:num>
  <w:num w:numId="13">
    <w:abstractNumId w:val="4"/>
  </w:num>
  <w:num w:numId="14">
    <w:abstractNumId w:val="8"/>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96"/>
    <w:rsid w:val="000023FA"/>
    <w:rsid w:val="0000572C"/>
    <w:rsid w:val="00014B2B"/>
    <w:rsid w:val="0001674E"/>
    <w:rsid w:val="000401B9"/>
    <w:rsid w:val="0004144E"/>
    <w:rsid w:val="00044782"/>
    <w:rsid w:val="0005500E"/>
    <w:rsid w:val="00055836"/>
    <w:rsid w:val="0006685D"/>
    <w:rsid w:val="000668B8"/>
    <w:rsid w:val="00066926"/>
    <w:rsid w:val="0007753B"/>
    <w:rsid w:val="0008347D"/>
    <w:rsid w:val="000B6820"/>
    <w:rsid w:val="000C3CC2"/>
    <w:rsid w:val="000C7E54"/>
    <w:rsid w:val="000C7E9C"/>
    <w:rsid w:val="000D1317"/>
    <w:rsid w:val="000D1F85"/>
    <w:rsid w:val="000D5BF1"/>
    <w:rsid w:val="000E76F2"/>
    <w:rsid w:val="000E7F4F"/>
    <w:rsid w:val="000F0D92"/>
    <w:rsid w:val="000F3F06"/>
    <w:rsid w:val="000F5549"/>
    <w:rsid w:val="000F7664"/>
    <w:rsid w:val="00106EDF"/>
    <w:rsid w:val="00120B26"/>
    <w:rsid w:val="00120F41"/>
    <w:rsid w:val="00124A68"/>
    <w:rsid w:val="00127461"/>
    <w:rsid w:val="00133ECA"/>
    <w:rsid w:val="00137237"/>
    <w:rsid w:val="001423D0"/>
    <w:rsid w:val="001436CF"/>
    <w:rsid w:val="0014506B"/>
    <w:rsid w:val="00145591"/>
    <w:rsid w:val="001478E8"/>
    <w:rsid w:val="00151D6F"/>
    <w:rsid w:val="001567FE"/>
    <w:rsid w:val="0015688A"/>
    <w:rsid w:val="00160B57"/>
    <w:rsid w:val="00163D7C"/>
    <w:rsid w:val="00172DED"/>
    <w:rsid w:val="00176189"/>
    <w:rsid w:val="001763A5"/>
    <w:rsid w:val="00187EF2"/>
    <w:rsid w:val="00190130"/>
    <w:rsid w:val="0019185E"/>
    <w:rsid w:val="00193471"/>
    <w:rsid w:val="00193F20"/>
    <w:rsid w:val="001B0CD6"/>
    <w:rsid w:val="001B1F74"/>
    <w:rsid w:val="001B37F2"/>
    <w:rsid w:val="001B3AD3"/>
    <w:rsid w:val="001B7689"/>
    <w:rsid w:val="001B7F31"/>
    <w:rsid w:val="001C0266"/>
    <w:rsid w:val="001C1D0F"/>
    <w:rsid w:val="001C2905"/>
    <w:rsid w:val="001C7C2F"/>
    <w:rsid w:val="001D56DA"/>
    <w:rsid w:val="001E2D2D"/>
    <w:rsid w:val="001E30D3"/>
    <w:rsid w:val="001E5773"/>
    <w:rsid w:val="001E5B93"/>
    <w:rsid w:val="001E6302"/>
    <w:rsid w:val="001E72D2"/>
    <w:rsid w:val="001E750D"/>
    <w:rsid w:val="001E7984"/>
    <w:rsid w:val="001F03AF"/>
    <w:rsid w:val="001F3212"/>
    <w:rsid w:val="001F75C2"/>
    <w:rsid w:val="001F7613"/>
    <w:rsid w:val="001F7E23"/>
    <w:rsid w:val="002076DF"/>
    <w:rsid w:val="00217651"/>
    <w:rsid w:val="00223260"/>
    <w:rsid w:val="0022399D"/>
    <w:rsid w:val="00226DC3"/>
    <w:rsid w:val="0022790A"/>
    <w:rsid w:val="0023260B"/>
    <w:rsid w:val="00232AD5"/>
    <w:rsid w:val="002332AA"/>
    <w:rsid w:val="00236858"/>
    <w:rsid w:val="002371AB"/>
    <w:rsid w:val="0024111A"/>
    <w:rsid w:val="002428D9"/>
    <w:rsid w:val="00242D48"/>
    <w:rsid w:val="00242F64"/>
    <w:rsid w:val="0024649B"/>
    <w:rsid w:val="002510E3"/>
    <w:rsid w:val="0025390A"/>
    <w:rsid w:val="00274043"/>
    <w:rsid w:val="002766E6"/>
    <w:rsid w:val="0028230E"/>
    <w:rsid w:val="0028546A"/>
    <w:rsid w:val="0028624E"/>
    <w:rsid w:val="00287445"/>
    <w:rsid w:val="002935CD"/>
    <w:rsid w:val="00294E5A"/>
    <w:rsid w:val="002A7DC6"/>
    <w:rsid w:val="002B069F"/>
    <w:rsid w:val="002B1D65"/>
    <w:rsid w:val="002B21CD"/>
    <w:rsid w:val="002B620E"/>
    <w:rsid w:val="002B62C7"/>
    <w:rsid w:val="002B737B"/>
    <w:rsid w:val="002C43D2"/>
    <w:rsid w:val="002C4A39"/>
    <w:rsid w:val="002D0F64"/>
    <w:rsid w:val="002D100E"/>
    <w:rsid w:val="002F2E72"/>
    <w:rsid w:val="002F54CD"/>
    <w:rsid w:val="002F78C3"/>
    <w:rsid w:val="0030242B"/>
    <w:rsid w:val="003030BD"/>
    <w:rsid w:val="00304B38"/>
    <w:rsid w:val="003071A6"/>
    <w:rsid w:val="003119D0"/>
    <w:rsid w:val="0031656C"/>
    <w:rsid w:val="00321DD9"/>
    <w:rsid w:val="00330D19"/>
    <w:rsid w:val="00334A56"/>
    <w:rsid w:val="00335F13"/>
    <w:rsid w:val="0034521C"/>
    <w:rsid w:val="0034571D"/>
    <w:rsid w:val="003507B0"/>
    <w:rsid w:val="003516C2"/>
    <w:rsid w:val="00355EF6"/>
    <w:rsid w:val="0035794B"/>
    <w:rsid w:val="00360631"/>
    <w:rsid w:val="00360EEC"/>
    <w:rsid w:val="003A0736"/>
    <w:rsid w:val="003A7F99"/>
    <w:rsid w:val="003B09B9"/>
    <w:rsid w:val="003B2DD2"/>
    <w:rsid w:val="003B518B"/>
    <w:rsid w:val="003C5FDE"/>
    <w:rsid w:val="003C70F4"/>
    <w:rsid w:val="003D0533"/>
    <w:rsid w:val="003D18E4"/>
    <w:rsid w:val="003D394D"/>
    <w:rsid w:val="003D5DFA"/>
    <w:rsid w:val="003E0C0B"/>
    <w:rsid w:val="003E0ED8"/>
    <w:rsid w:val="003E3BB8"/>
    <w:rsid w:val="003E7658"/>
    <w:rsid w:val="003F2EB7"/>
    <w:rsid w:val="003F3914"/>
    <w:rsid w:val="003F5AEF"/>
    <w:rsid w:val="003F5B53"/>
    <w:rsid w:val="003F605F"/>
    <w:rsid w:val="004034F7"/>
    <w:rsid w:val="004039BD"/>
    <w:rsid w:val="00405A32"/>
    <w:rsid w:val="00415F11"/>
    <w:rsid w:val="00420725"/>
    <w:rsid w:val="00420CBA"/>
    <w:rsid w:val="00421473"/>
    <w:rsid w:val="004258AB"/>
    <w:rsid w:val="004279E2"/>
    <w:rsid w:val="00436A52"/>
    <w:rsid w:val="004452F9"/>
    <w:rsid w:val="00452555"/>
    <w:rsid w:val="00460B03"/>
    <w:rsid w:val="0046101E"/>
    <w:rsid w:val="004640EB"/>
    <w:rsid w:val="004651FA"/>
    <w:rsid w:val="0047272D"/>
    <w:rsid w:val="004727C4"/>
    <w:rsid w:val="00472B82"/>
    <w:rsid w:val="00473856"/>
    <w:rsid w:val="004747E8"/>
    <w:rsid w:val="00476589"/>
    <w:rsid w:val="004832E8"/>
    <w:rsid w:val="00483F46"/>
    <w:rsid w:val="004861E1"/>
    <w:rsid w:val="00486563"/>
    <w:rsid w:val="004A41CC"/>
    <w:rsid w:val="004B1A44"/>
    <w:rsid w:val="004B44C3"/>
    <w:rsid w:val="004C4DC9"/>
    <w:rsid w:val="004C4E3D"/>
    <w:rsid w:val="004C7B75"/>
    <w:rsid w:val="004D7AE5"/>
    <w:rsid w:val="004E4AAD"/>
    <w:rsid w:val="004E4AF3"/>
    <w:rsid w:val="004F2DCA"/>
    <w:rsid w:val="004F5107"/>
    <w:rsid w:val="00501183"/>
    <w:rsid w:val="00503B3E"/>
    <w:rsid w:val="00510381"/>
    <w:rsid w:val="00510836"/>
    <w:rsid w:val="00512E83"/>
    <w:rsid w:val="00517DE1"/>
    <w:rsid w:val="00522BA2"/>
    <w:rsid w:val="00523013"/>
    <w:rsid w:val="005240FE"/>
    <w:rsid w:val="00524D35"/>
    <w:rsid w:val="00525E0C"/>
    <w:rsid w:val="00526360"/>
    <w:rsid w:val="00530C7F"/>
    <w:rsid w:val="0053200C"/>
    <w:rsid w:val="00542234"/>
    <w:rsid w:val="005500C6"/>
    <w:rsid w:val="005538EB"/>
    <w:rsid w:val="00553B70"/>
    <w:rsid w:val="005568EB"/>
    <w:rsid w:val="00557FEE"/>
    <w:rsid w:val="00562706"/>
    <w:rsid w:val="00562B09"/>
    <w:rsid w:val="005725CB"/>
    <w:rsid w:val="00572768"/>
    <w:rsid w:val="0057313E"/>
    <w:rsid w:val="00575F88"/>
    <w:rsid w:val="0057723F"/>
    <w:rsid w:val="005776AD"/>
    <w:rsid w:val="00581695"/>
    <w:rsid w:val="0058198B"/>
    <w:rsid w:val="005845F8"/>
    <w:rsid w:val="005848B3"/>
    <w:rsid w:val="00595A5D"/>
    <w:rsid w:val="00595CDE"/>
    <w:rsid w:val="00596AA7"/>
    <w:rsid w:val="005A0593"/>
    <w:rsid w:val="005A669C"/>
    <w:rsid w:val="005B1925"/>
    <w:rsid w:val="005B1AD0"/>
    <w:rsid w:val="005B257B"/>
    <w:rsid w:val="005B3762"/>
    <w:rsid w:val="005C0516"/>
    <w:rsid w:val="005C0B73"/>
    <w:rsid w:val="005C1266"/>
    <w:rsid w:val="005C19D5"/>
    <w:rsid w:val="005C2EC4"/>
    <w:rsid w:val="005C4E54"/>
    <w:rsid w:val="005C4F39"/>
    <w:rsid w:val="005C618C"/>
    <w:rsid w:val="005D0731"/>
    <w:rsid w:val="005D3886"/>
    <w:rsid w:val="005E74C0"/>
    <w:rsid w:val="005F36D0"/>
    <w:rsid w:val="00602A39"/>
    <w:rsid w:val="00612E33"/>
    <w:rsid w:val="00613C0F"/>
    <w:rsid w:val="006143CE"/>
    <w:rsid w:val="00622DBA"/>
    <w:rsid w:val="006273B9"/>
    <w:rsid w:val="00632545"/>
    <w:rsid w:val="00633339"/>
    <w:rsid w:val="00633E7E"/>
    <w:rsid w:val="006473A2"/>
    <w:rsid w:val="0065076B"/>
    <w:rsid w:val="006516F4"/>
    <w:rsid w:val="00656901"/>
    <w:rsid w:val="00662B2C"/>
    <w:rsid w:val="00670F9D"/>
    <w:rsid w:val="0067460E"/>
    <w:rsid w:val="00674B85"/>
    <w:rsid w:val="00681E8A"/>
    <w:rsid w:val="006833AB"/>
    <w:rsid w:val="00683C78"/>
    <w:rsid w:val="00686E7D"/>
    <w:rsid w:val="00690B96"/>
    <w:rsid w:val="00693627"/>
    <w:rsid w:val="00695651"/>
    <w:rsid w:val="006956E9"/>
    <w:rsid w:val="00695B1A"/>
    <w:rsid w:val="0069643C"/>
    <w:rsid w:val="006A51FC"/>
    <w:rsid w:val="006A5736"/>
    <w:rsid w:val="006A66C9"/>
    <w:rsid w:val="006B1830"/>
    <w:rsid w:val="006B44D0"/>
    <w:rsid w:val="006C3964"/>
    <w:rsid w:val="006C4595"/>
    <w:rsid w:val="006C4739"/>
    <w:rsid w:val="006C4750"/>
    <w:rsid w:val="006D6F58"/>
    <w:rsid w:val="006D7D75"/>
    <w:rsid w:val="006E2A6E"/>
    <w:rsid w:val="006E79E2"/>
    <w:rsid w:val="006F28FB"/>
    <w:rsid w:val="006F7489"/>
    <w:rsid w:val="00703E84"/>
    <w:rsid w:val="0070655B"/>
    <w:rsid w:val="0071199C"/>
    <w:rsid w:val="00714D4F"/>
    <w:rsid w:val="00716E63"/>
    <w:rsid w:val="00721EB0"/>
    <w:rsid w:val="007271DD"/>
    <w:rsid w:val="007301B4"/>
    <w:rsid w:val="0073641C"/>
    <w:rsid w:val="0074176D"/>
    <w:rsid w:val="00751E97"/>
    <w:rsid w:val="00752DCA"/>
    <w:rsid w:val="00757A3A"/>
    <w:rsid w:val="00762188"/>
    <w:rsid w:val="00762A36"/>
    <w:rsid w:val="0077257E"/>
    <w:rsid w:val="00773C76"/>
    <w:rsid w:val="007766D7"/>
    <w:rsid w:val="00784326"/>
    <w:rsid w:val="0078614F"/>
    <w:rsid w:val="00786736"/>
    <w:rsid w:val="00786E6A"/>
    <w:rsid w:val="0078711A"/>
    <w:rsid w:val="00793DA4"/>
    <w:rsid w:val="0079435D"/>
    <w:rsid w:val="007B74CE"/>
    <w:rsid w:val="007C2E2E"/>
    <w:rsid w:val="007D1E00"/>
    <w:rsid w:val="007D4914"/>
    <w:rsid w:val="007D5F43"/>
    <w:rsid w:val="007D6BEF"/>
    <w:rsid w:val="007E0D4A"/>
    <w:rsid w:val="007F0E3A"/>
    <w:rsid w:val="007F2064"/>
    <w:rsid w:val="007F2446"/>
    <w:rsid w:val="007F5416"/>
    <w:rsid w:val="008003DD"/>
    <w:rsid w:val="008008DA"/>
    <w:rsid w:val="00842C8F"/>
    <w:rsid w:val="00843725"/>
    <w:rsid w:val="00843C80"/>
    <w:rsid w:val="0085151E"/>
    <w:rsid w:val="00856DDA"/>
    <w:rsid w:val="0085709D"/>
    <w:rsid w:val="00861469"/>
    <w:rsid w:val="00863B67"/>
    <w:rsid w:val="0086589A"/>
    <w:rsid w:val="00866B1A"/>
    <w:rsid w:val="00871234"/>
    <w:rsid w:val="00873760"/>
    <w:rsid w:val="00877113"/>
    <w:rsid w:val="008815F9"/>
    <w:rsid w:val="008853A7"/>
    <w:rsid w:val="00886F00"/>
    <w:rsid w:val="008873B7"/>
    <w:rsid w:val="008B197A"/>
    <w:rsid w:val="008B3955"/>
    <w:rsid w:val="008B4613"/>
    <w:rsid w:val="008B520F"/>
    <w:rsid w:val="008C21B9"/>
    <w:rsid w:val="008C472E"/>
    <w:rsid w:val="008D3B83"/>
    <w:rsid w:val="008D3BA0"/>
    <w:rsid w:val="008D49B0"/>
    <w:rsid w:val="008D75FE"/>
    <w:rsid w:val="008E633D"/>
    <w:rsid w:val="008E64F5"/>
    <w:rsid w:val="008E79F9"/>
    <w:rsid w:val="00900BED"/>
    <w:rsid w:val="00912D70"/>
    <w:rsid w:val="00914F19"/>
    <w:rsid w:val="00915CBB"/>
    <w:rsid w:val="00922C90"/>
    <w:rsid w:val="00923F39"/>
    <w:rsid w:val="0093072D"/>
    <w:rsid w:val="009355D4"/>
    <w:rsid w:val="009375AA"/>
    <w:rsid w:val="00944297"/>
    <w:rsid w:val="00946531"/>
    <w:rsid w:val="00946D57"/>
    <w:rsid w:val="009515C1"/>
    <w:rsid w:val="00954019"/>
    <w:rsid w:val="00957D82"/>
    <w:rsid w:val="00977813"/>
    <w:rsid w:val="00982C48"/>
    <w:rsid w:val="00985F9B"/>
    <w:rsid w:val="009A02B2"/>
    <w:rsid w:val="009A3FA9"/>
    <w:rsid w:val="009A4450"/>
    <w:rsid w:val="009B2E11"/>
    <w:rsid w:val="009B5AF4"/>
    <w:rsid w:val="009B68B7"/>
    <w:rsid w:val="009C7B54"/>
    <w:rsid w:val="009D30D2"/>
    <w:rsid w:val="009D4866"/>
    <w:rsid w:val="009D4DE8"/>
    <w:rsid w:val="009F39E0"/>
    <w:rsid w:val="009F4DAC"/>
    <w:rsid w:val="00A009FC"/>
    <w:rsid w:val="00A045A2"/>
    <w:rsid w:val="00A10E4C"/>
    <w:rsid w:val="00A234B3"/>
    <w:rsid w:val="00A30971"/>
    <w:rsid w:val="00A36763"/>
    <w:rsid w:val="00A454C9"/>
    <w:rsid w:val="00A53DCC"/>
    <w:rsid w:val="00A5729F"/>
    <w:rsid w:val="00A65F38"/>
    <w:rsid w:val="00A65F39"/>
    <w:rsid w:val="00A676D7"/>
    <w:rsid w:val="00A71558"/>
    <w:rsid w:val="00A73AC3"/>
    <w:rsid w:val="00A961AE"/>
    <w:rsid w:val="00AA30EC"/>
    <w:rsid w:val="00AC56D5"/>
    <w:rsid w:val="00AC771D"/>
    <w:rsid w:val="00AD18BD"/>
    <w:rsid w:val="00AD386B"/>
    <w:rsid w:val="00AD3AA6"/>
    <w:rsid w:val="00AD6126"/>
    <w:rsid w:val="00AE4893"/>
    <w:rsid w:val="00AE756B"/>
    <w:rsid w:val="00AF0144"/>
    <w:rsid w:val="00AF0268"/>
    <w:rsid w:val="00AF4268"/>
    <w:rsid w:val="00AF4963"/>
    <w:rsid w:val="00AF52A3"/>
    <w:rsid w:val="00AF5AA0"/>
    <w:rsid w:val="00AF5ABB"/>
    <w:rsid w:val="00AF6EF8"/>
    <w:rsid w:val="00B066C5"/>
    <w:rsid w:val="00B06B5B"/>
    <w:rsid w:val="00B117CC"/>
    <w:rsid w:val="00B11AF4"/>
    <w:rsid w:val="00B11E9E"/>
    <w:rsid w:val="00B23721"/>
    <w:rsid w:val="00B23CBA"/>
    <w:rsid w:val="00B244C5"/>
    <w:rsid w:val="00B246CF"/>
    <w:rsid w:val="00B30A4D"/>
    <w:rsid w:val="00B30DC8"/>
    <w:rsid w:val="00B31FF4"/>
    <w:rsid w:val="00B33BEB"/>
    <w:rsid w:val="00B42700"/>
    <w:rsid w:val="00B4342D"/>
    <w:rsid w:val="00B438B4"/>
    <w:rsid w:val="00B43BC6"/>
    <w:rsid w:val="00B44960"/>
    <w:rsid w:val="00B47EC1"/>
    <w:rsid w:val="00B47F04"/>
    <w:rsid w:val="00B57147"/>
    <w:rsid w:val="00B62DD4"/>
    <w:rsid w:val="00B7166C"/>
    <w:rsid w:val="00B71812"/>
    <w:rsid w:val="00B73848"/>
    <w:rsid w:val="00B757E2"/>
    <w:rsid w:val="00B7590C"/>
    <w:rsid w:val="00B76773"/>
    <w:rsid w:val="00B768EC"/>
    <w:rsid w:val="00B770F7"/>
    <w:rsid w:val="00B906E0"/>
    <w:rsid w:val="00B9221C"/>
    <w:rsid w:val="00B92A35"/>
    <w:rsid w:val="00B953FD"/>
    <w:rsid w:val="00BA1A01"/>
    <w:rsid w:val="00BA2011"/>
    <w:rsid w:val="00BB0D2C"/>
    <w:rsid w:val="00BB4B8C"/>
    <w:rsid w:val="00BB68E8"/>
    <w:rsid w:val="00BB6E75"/>
    <w:rsid w:val="00BB7834"/>
    <w:rsid w:val="00BC024D"/>
    <w:rsid w:val="00BC46ED"/>
    <w:rsid w:val="00BD1DD5"/>
    <w:rsid w:val="00BD65D7"/>
    <w:rsid w:val="00BF38C1"/>
    <w:rsid w:val="00BF4FD7"/>
    <w:rsid w:val="00BF5AE2"/>
    <w:rsid w:val="00BF5E93"/>
    <w:rsid w:val="00C0294C"/>
    <w:rsid w:val="00C03628"/>
    <w:rsid w:val="00C039B3"/>
    <w:rsid w:val="00C054E4"/>
    <w:rsid w:val="00C13A00"/>
    <w:rsid w:val="00C14E2D"/>
    <w:rsid w:val="00C16E71"/>
    <w:rsid w:val="00C20865"/>
    <w:rsid w:val="00C23585"/>
    <w:rsid w:val="00C25A68"/>
    <w:rsid w:val="00C25E7F"/>
    <w:rsid w:val="00C30777"/>
    <w:rsid w:val="00C329EE"/>
    <w:rsid w:val="00C34236"/>
    <w:rsid w:val="00C427B1"/>
    <w:rsid w:val="00C44D21"/>
    <w:rsid w:val="00C47F69"/>
    <w:rsid w:val="00C56838"/>
    <w:rsid w:val="00C56ECF"/>
    <w:rsid w:val="00C62429"/>
    <w:rsid w:val="00C6566C"/>
    <w:rsid w:val="00C65D0C"/>
    <w:rsid w:val="00C665A7"/>
    <w:rsid w:val="00C83C8E"/>
    <w:rsid w:val="00C9177C"/>
    <w:rsid w:val="00C91D29"/>
    <w:rsid w:val="00CA0F78"/>
    <w:rsid w:val="00CA45D3"/>
    <w:rsid w:val="00CB1466"/>
    <w:rsid w:val="00CB22B9"/>
    <w:rsid w:val="00CB5A0D"/>
    <w:rsid w:val="00CC7D56"/>
    <w:rsid w:val="00CD01E4"/>
    <w:rsid w:val="00CE321F"/>
    <w:rsid w:val="00CE3AF2"/>
    <w:rsid w:val="00CF5878"/>
    <w:rsid w:val="00CF6087"/>
    <w:rsid w:val="00CF6BBC"/>
    <w:rsid w:val="00D01121"/>
    <w:rsid w:val="00D01B41"/>
    <w:rsid w:val="00D02907"/>
    <w:rsid w:val="00D05FC7"/>
    <w:rsid w:val="00D06CB8"/>
    <w:rsid w:val="00D116D8"/>
    <w:rsid w:val="00D11AFB"/>
    <w:rsid w:val="00D12006"/>
    <w:rsid w:val="00D14AF0"/>
    <w:rsid w:val="00D24EBD"/>
    <w:rsid w:val="00D255AE"/>
    <w:rsid w:val="00D25FB7"/>
    <w:rsid w:val="00D26C17"/>
    <w:rsid w:val="00D32C3E"/>
    <w:rsid w:val="00D364AC"/>
    <w:rsid w:val="00D37317"/>
    <w:rsid w:val="00D41265"/>
    <w:rsid w:val="00D41748"/>
    <w:rsid w:val="00D44771"/>
    <w:rsid w:val="00D57C37"/>
    <w:rsid w:val="00D620B4"/>
    <w:rsid w:val="00D6726E"/>
    <w:rsid w:val="00D74296"/>
    <w:rsid w:val="00D84992"/>
    <w:rsid w:val="00D85A7D"/>
    <w:rsid w:val="00D86149"/>
    <w:rsid w:val="00D86BF6"/>
    <w:rsid w:val="00D93EAA"/>
    <w:rsid w:val="00D9633B"/>
    <w:rsid w:val="00DA3FA8"/>
    <w:rsid w:val="00DA4B4A"/>
    <w:rsid w:val="00DA5ACF"/>
    <w:rsid w:val="00DB0C4C"/>
    <w:rsid w:val="00DB35E4"/>
    <w:rsid w:val="00DB390E"/>
    <w:rsid w:val="00DB44D4"/>
    <w:rsid w:val="00DB4B9F"/>
    <w:rsid w:val="00DB65FB"/>
    <w:rsid w:val="00DB77B8"/>
    <w:rsid w:val="00DC0E68"/>
    <w:rsid w:val="00DC62C0"/>
    <w:rsid w:val="00DC7CB8"/>
    <w:rsid w:val="00DD34E4"/>
    <w:rsid w:val="00DD51D3"/>
    <w:rsid w:val="00DE24EE"/>
    <w:rsid w:val="00DE3394"/>
    <w:rsid w:val="00DF708B"/>
    <w:rsid w:val="00DF72BB"/>
    <w:rsid w:val="00E0044C"/>
    <w:rsid w:val="00E005BD"/>
    <w:rsid w:val="00E00D71"/>
    <w:rsid w:val="00E0641C"/>
    <w:rsid w:val="00E10A58"/>
    <w:rsid w:val="00E16D80"/>
    <w:rsid w:val="00E22D4C"/>
    <w:rsid w:val="00E23E89"/>
    <w:rsid w:val="00E25B5F"/>
    <w:rsid w:val="00E27FA4"/>
    <w:rsid w:val="00E443EA"/>
    <w:rsid w:val="00E463DC"/>
    <w:rsid w:val="00E472CB"/>
    <w:rsid w:val="00E511C9"/>
    <w:rsid w:val="00E55557"/>
    <w:rsid w:val="00E6042F"/>
    <w:rsid w:val="00E60884"/>
    <w:rsid w:val="00E6140F"/>
    <w:rsid w:val="00E62B67"/>
    <w:rsid w:val="00E62F76"/>
    <w:rsid w:val="00E670F3"/>
    <w:rsid w:val="00E722BC"/>
    <w:rsid w:val="00E84048"/>
    <w:rsid w:val="00E84902"/>
    <w:rsid w:val="00E90849"/>
    <w:rsid w:val="00E92ACC"/>
    <w:rsid w:val="00E94D8F"/>
    <w:rsid w:val="00EA29C4"/>
    <w:rsid w:val="00EA5072"/>
    <w:rsid w:val="00EA744B"/>
    <w:rsid w:val="00EB2468"/>
    <w:rsid w:val="00EB33D9"/>
    <w:rsid w:val="00EB5433"/>
    <w:rsid w:val="00EC1727"/>
    <w:rsid w:val="00EC39B9"/>
    <w:rsid w:val="00ED0F59"/>
    <w:rsid w:val="00ED7EF2"/>
    <w:rsid w:val="00EE0A82"/>
    <w:rsid w:val="00EE330F"/>
    <w:rsid w:val="00EE7F0B"/>
    <w:rsid w:val="00EF1334"/>
    <w:rsid w:val="00EF2036"/>
    <w:rsid w:val="00EF608D"/>
    <w:rsid w:val="00EF6350"/>
    <w:rsid w:val="00F00763"/>
    <w:rsid w:val="00F00AB1"/>
    <w:rsid w:val="00F03546"/>
    <w:rsid w:val="00F04785"/>
    <w:rsid w:val="00F04C18"/>
    <w:rsid w:val="00F10FF7"/>
    <w:rsid w:val="00F163DB"/>
    <w:rsid w:val="00F17442"/>
    <w:rsid w:val="00F25492"/>
    <w:rsid w:val="00F302A5"/>
    <w:rsid w:val="00F35B62"/>
    <w:rsid w:val="00F41F9E"/>
    <w:rsid w:val="00F43017"/>
    <w:rsid w:val="00F45213"/>
    <w:rsid w:val="00F46E7A"/>
    <w:rsid w:val="00F500B9"/>
    <w:rsid w:val="00F5117A"/>
    <w:rsid w:val="00F52C33"/>
    <w:rsid w:val="00F53A58"/>
    <w:rsid w:val="00F57028"/>
    <w:rsid w:val="00F60974"/>
    <w:rsid w:val="00F63322"/>
    <w:rsid w:val="00F63964"/>
    <w:rsid w:val="00F6532E"/>
    <w:rsid w:val="00F67230"/>
    <w:rsid w:val="00F705C3"/>
    <w:rsid w:val="00F76353"/>
    <w:rsid w:val="00F76B1C"/>
    <w:rsid w:val="00F817E4"/>
    <w:rsid w:val="00F8513A"/>
    <w:rsid w:val="00F91E0D"/>
    <w:rsid w:val="00F93E9F"/>
    <w:rsid w:val="00FA333E"/>
    <w:rsid w:val="00FA74A0"/>
    <w:rsid w:val="00FB3073"/>
    <w:rsid w:val="00FB3A0B"/>
    <w:rsid w:val="00FC0C00"/>
    <w:rsid w:val="00FC764A"/>
    <w:rsid w:val="00FD51C6"/>
    <w:rsid w:val="00FE29AC"/>
    <w:rsid w:val="00FE326F"/>
    <w:rsid w:val="00FE3D48"/>
    <w:rsid w:val="00FE6AFC"/>
    <w:rsid w:val="00FF0FB0"/>
    <w:rsid w:val="00FF4D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96E1"/>
  <w15:chartTrackingRefBased/>
  <w15:docId w15:val="{74B382D6-24CD-4B58-9F54-01ADAE4C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296"/>
    <w:pPr>
      <w:spacing w:after="0" w:line="240" w:lineRule="auto"/>
    </w:pPr>
    <w:rPr>
      <w:rFonts w:ascii="Times New Roman" w:eastAsia="Times New Roman" w:hAnsi="Times New Roman" w:cs="Times New Roman"/>
      <w:sz w:val="24"/>
      <w:szCs w:val="24"/>
      <w:lang w:val="el-GR" w:eastAsia="el-GR"/>
    </w:rPr>
  </w:style>
  <w:style w:type="paragraph" w:styleId="Heading1">
    <w:name w:val="heading 1"/>
    <w:basedOn w:val="Normal"/>
    <w:next w:val="Normal"/>
    <w:link w:val="Heading1Char"/>
    <w:uiPriority w:val="9"/>
    <w:qFormat/>
    <w:rsid w:val="00B30A4D"/>
    <w:pPr>
      <w:shd w:val="clear" w:color="auto" w:fill="DBE5F1" w:themeFill="accent1" w:themeFillTint="33"/>
      <w:jc w:val="both"/>
      <w:outlineLvl w:val="0"/>
    </w:pPr>
    <w:rPr>
      <w:rFonts w:ascii="Century Gothic" w:hAnsi="Century Gothic"/>
      <w:b/>
      <w:sz w:val="28"/>
    </w:rPr>
  </w:style>
  <w:style w:type="paragraph" w:styleId="Heading2">
    <w:name w:val="heading 2"/>
    <w:basedOn w:val="Normal"/>
    <w:link w:val="Heading2Char"/>
    <w:uiPriority w:val="9"/>
    <w:qFormat/>
    <w:rsid w:val="00B30A4D"/>
    <w:pPr>
      <w:jc w:val="both"/>
      <w:outlineLvl w:val="1"/>
    </w:pPr>
    <w:rPr>
      <w:rFonts w:ascii="Century Gothic" w:hAnsi="Century Gothic"/>
      <w:b/>
    </w:rPr>
  </w:style>
  <w:style w:type="paragraph" w:styleId="Heading3">
    <w:name w:val="heading 3"/>
    <w:basedOn w:val="Normal"/>
    <w:next w:val="Normal"/>
    <w:link w:val="Heading3Char"/>
    <w:uiPriority w:val="9"/>
    <w:unhideWhenUsed/>
    <w:qFormat/>
    <w:rsid w:val="00B30A4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A4D"/>
    <w:rPr>
      <w:rFonts w:ascii="Century Gothic" w:hAnsi="Century Gothic"/>
      <w:b/>
      <w:sz w:val="28"/>
      <w:shd w:val="clear" w:color="auto" w:fill="DBE5F1" w:themeFill="accent1" w:themeFillTint="33"/>
    </w:rPr>
  </w:style>
  <w:style w:type="character" w:customStyle="1" w:styleId="Heading2Char">
    <w:name w:val="Heading 2 Char"/>
    <w:basedOn w:val="DefaultParagraphFont"/>
    <w:link w:val="Heading2"/>
    <w:uiPriority w:val="9"/>
    <w:rsid w:val="00B30A4D"/>
    <w:rPr>
      <w:rFonts w:ascii="Century Gothic" w:hAnsi="Century Gothic"/>
      <w:b/>
      <w:sz w:val="24"/>
    </w:rPr>
  </w:style>
  <w:style w:type="character" w:customStyle="1" w:styleId="Heading3Char">
    <w:name w:val="Heading 3 Char"/>
    <w:basedOn w:val="DefaultParagraphFont"/>
    <w:link w:val="Heading3"/>
    <w:uiPriority w:val="9"/>
    <w:rsid w:val="00B30A4D"/>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qFormat/>
    <w:rsid w:val="00B30A4D"/>
    <w:rPr>
      <w:vertAlign w:val="superscript"/>
    </w:rPr>
  </w:style>
  <w:style w:type="character" w:styleId="Strong">
    <w:name w:val="Strong"/>
    <w:basedOn w:val="DefaultParagraphFont"/>
    <w:uiPriority w:val="22"/>
    <w:qFormat/>
    <w:rsid w:val="00B30A4D"/>
    <w:rPr>
      <w:b/>
      <w:bCs/>
    </w:rPr>
  </w:style>
  <w:style w:type="paragraph" w:styleId="ListParagraph">
    <w:name w:val="List Paragraph"/>
    <w:basedOn w:val="Normal"/>
    <w:uiPriority w:val="34"/>
    <w:qFormat/>
    <w:rsid w:val="00B30A4D"/>
    <w:pPr>
      <w:ind w:left="720"/>
      <w:contextualSpacing/>
    </w:pPr>
  </w:style>
  <w:style w:type="paragraph" w:styleId="TOCHeading">
    <w:name w:val="TOC Heading"/>
    <w:basedOn w:val="Heading1"/>
    <w:next w:val="Normal"/>
    <w:uiPriority w:val="39"/>
    <w:unhideWhenUsed/>
    <w:qFormat/>
    <w:rsid w:val="00B30A4D"/>
    <w:pPr>
      <w:outlineLvl w:val="9"/>
    </w:pPr>
  </w:style>
  <w:style w:type="character" w:styleId="Hyperlink">
    <w:name w:val="Hyperlink"/>
    <w:uiPriority w:val="99"/>
    <w:unhideWhenUsed/>
    <w:qFormat/>
    <w:rsid w:val="00C30777"/>
    <w:rPr>
      <w:color w:val="0000FF"/>
      <w:u w:val="single"/>
    </w:rPr>
  </w:style>
  <w:style w:type="character" w:styleId="UnresolvedMention">
    <w:name w:val="Unresolved Mention"/>
    <w:basedOn w:val="DefaultParagraphFont"/>
    <w:uiPriority w:val="99"/>
    <w:semiHidden/>
    <w:unhideWhenUsed/>
    <w:rsid w:val="00C30777"/>
    <w:rPr>
      <w:color w:val="605E5C"/>
      <w:shd w:val="clear" w:color="auto" w:fill="E1DFDD"/>
    </w:rPr>
  </w:style>
  <w:style w:type="paragraph" w:styleId="EndnoteText">
    <w:name w:val="endnote text"/>
    <w:basedOn w:val="Normal"/>
    <w:link w:val="EndnoteTextChar"/>
    <w:uiPriority w:val="99"/>
    <w:semiHidden/>
    <w:unhideWhenUsed/>
    <w:rsid w:val="00ED0F59"/>
    <w:rPr>
      <w:sz w:val="20"/>
      <w:szCs w:val="20"/>
    </w:rPr>
  </w:style>
  <w:style w:type="character" w:customStyle="1" w:styleId="EndnoteTextChar">
    <w:name w:val="Endnote Text Char"/>
    <w:basedOn w:val="DefaultParagraphFont"/>
    <w:link w:val="EndnoteText"/>
    <w:uiPriority w:val="99"/>
    <w:semiHidden/>
    <w:rsid w:val="00ED0F59"/>
    <w:rPr>
      <w:rFonts w:ascii="Times New Roman" w:eastAsia="Times New Roman" w:hAnsi="Times New Roman" w:cs="Times New Roman"/>
      <w:sz w:val="20"/>
      <w:szCs w:val="20"/>
      <w:lang w:val="el-GR" w:eastAsia="el-GR"/>
    </w:rPr>
  </w:style>
  <w:style w:type="character" w:styleId="EndnoteReference">
    <w:name w:val="endnote reference"/>
    <w:basedOn w:val="DefaultParagraphFont"/>
    <w:uiPriority w:val="99"/>
    <w:semiHidden/>
    <w:unhideWhenUsed/>
    <w:rsid w:val="00ED0F59"/>
    <w:rPr>
      <w:vertAlign w:val="superscript"/>
    </w:rPr>
  </w:style>
  <w:style w:type="character" w:styleId="FollowedHyperlink">
    <w:name w:val="FollowedHyperlink"/>
    <w:basedOn w:val="DefaultParagraphFont"/>
    <w:uiPriority w:val="99"/>
    <w:semiHidden/>
    <w:unhideWhenUsed/>
    <w:rsid w:val="00B23721"/>
    <w:rPr>
      <w:color w:val="800080" w:themeColor="followedHyperlink"/>
      <w:u w:val="single"/>
    </w:rPr>
  </w:style>
  <w:style w:type="paragraph" w:styleId="Header">
    <w:name w:val="header"/>
    <w:basedOn w:val="Normal"/>
    <w:link w:val="HeaderChar"/>
    <w:uiPriority w:val="99"/>
    <w:unhideWhenUsed/>
    <w:rsid w:val="0022399D"/>
    <w:pPr>
      <w:tabs>
        <w:tab w:val="center" w:pos="4680"/>
        <w:tab w:val="right" w:pos="9360"/>
      </w:tabs>
    </w:pPr>
  </w:style>
  <w:style w:type="character" w:customStyle="1" w:styleId="HeaderChar">
    <w:name w:val="Header Char"/>
    <w:basedOn w:val="DefaultParagraphFont"/>
    <w:link w:val="Header"/>
    <w:uiPriority w:val="99"/>
    <w:rsid w:val="0022399D"/>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qFormat/>
    <w:rsid w:val="0022399D"/>
    <w:pPr>
      <w:tabs>
        <w:tab w:val="center" w:pos="4680"/>
        <w:tab w:val="right" w:pos="9360"/>
      </w:tabs>
    </w:pPr>
  </w:style>
  <w:style w:type="character" w:customStyle="1" w:styleId="FooterChar">
    <w:name w:val="Footer Char"/>
    <w:basedOn w:val="DefaultParagraphFont"/>
    <w:link w:val="Footer"/>
    <w:uiPriority w:val="99"/>
    <w:rsid w:val="0022399D"/>
    <w:rPr>
      <w:rFonts w:ascii="Times New Roman" w:eastAsia="Times New Roman" w:hAnsi="Times New Roman" w:cs="Times New Roman"/>
      <w:sz w:val="24"/>
      <w:szCs w:val="24"/>
      <w:lang w:val="el-GR" w:eastAsia="el-GR"/>
    </w:rPr>
  </w:style>
  <w:style w:type="character" w:customStyle="1" w:styleId="hwtze">
    <w:name w:val="hwtze"/>
    <w:basedOn w:val="DefaultParagraphFont"/>
    <w:rsid w:val="00B30DC8"/>
  </w:style>
  <w:style w:type="character" w:customStyle="1" w:styleId="rynqvb">
    <w:name w:val="rynqvb"/>
    <w:basedOn w:val="DefaultParagraphFont"/>
    <w:rsid w:val="00B30DC8"/>
  </w:style>
  <w:style w:type="paragraph" w:styleId="NormalWeb">
    <w:name w:val="Normal (Web)"/>
    <w:basedOn w:val="Normal"/>
    <w:uiPriority w:val="99"/>
    <w:unhideWhenUsed/>
    <w:rsid w:val="005E74C0"/>
    <w:pPr>
      <w:spacing w:before="100" w:beforeAutospacing="1" w:after="100" w:afterAutospacing="1"/>
    </w:pPr>
    <w:rPr>
      <w:lang w:val="en-US" w:eastAsia="en-US"/>
    </w:rPr>
  </w:style>
  <w:style w:type="paragraph" w:styleId="NoSpacing">
    <w:name w:val="No Spacing"/>
    <w:link w:val="NoSpacingChar"/>
    <w:uiPriority w:val="1"/>
    <w:qFormat/>
    <w:rsid w:val="00656901"/>
    <w:pPr>
      <w:spacing w:after="0" w:line="240" w:lineRule="auto"/>
    </w:pPr>
    <w:rPr>
      <w:rFonts w:eastAsiaTheme="minorEastAsia"/>
    </w:rPr>
  </w:style>
  <w:style w:type="character" w:customStyle="1" w:styleId="NoSpacingChar">
    <w:name w:val="No Spacing Char"/>
    <w:basedOn w:val="DefaultParagraphFont"/>
    <w:link w:val="NoSpacing"/>
    <w:uiPriority w:val="1"/>
    <w:rsid w:val="00656901"/>
    <w:rPr>
      <w:rFonts w:eastAsiaTheme="minorEastAsia"/>
    </w:rPr>
  </w:style>
  <w:style w:type="character" w:styleId="CommentReference">
    <w:name w:val="annotation reference"/>
    <w:basedOn w:val="DefaultParagraphFont"/>
    <w:uiPriority w:val="99"/>
    <w:semiHidden/>
    <w:unhideWhenUsed/>
    <w:rsid w:val="004E4AF3"/>
    <w:rPr>
      <w:sz w:val="16"/>
      <w:szCs w:val="16"/>
    </w:rPr>
  </w:style>
  <w:style w:type="paragraph" w:styleId="CommentText">
    <w:name w:val="annotation text"/>
    <w:basedOn w:val="Normal"/>
    <w:link w:val="CommentTextChar"/>
    <w:uiPriority w:val="99"/>
    <w:unhideWhenUsed/>
    <w:rsid w:val="004E4AF3"/>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4E4AF3"/>
    <w:rPr>
      <w:kern w:val="2"/>
      <w:sz w:val="20"/>
      <w:szCs w:val="20"/>
      <w14:ligatures w14:val="standardContextual"/>
    </w:rPr>
  </w:style>
  <w:style w:type="paragraph" w:styleId="BalloonText">
    <w:name w:val="Balloon Text"/>
    <w:basedOn w:val="Normal"/>
    <w:link w:val="BalloonTextChar"/>
    <w:uiPriority w:val="99"/>
    <w:semiHidden/>
    <w:unhideWhenUsed/>
    <w:rsid w:val="004E4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F3"/>
    <w:rPr>
      <w:rFonts w:ascii="Segoe UI" w:eastAsia="Times New Roman" w:hAnsi="Segoe UI" w:cs="Segoe UI"/>
      <w:sz w:val="18"/>
      <w:szCs w:val="18"/>
      <w:lang w:val="el-GR" w:eastAsia="el-GR"/>
    </w:rPr>
  </w:style>
  <w:style w:type="character" w:customStyle="1" w:styleId="citation-53">
    <w:name w:val="citation-53"/>
    <w:basedOn w:val="DefaultParagraphFont"/>
    <w:rsid w:val="004640EB"/>
  </w:style>
  <w:style w:type="character" w:customStyle="1" w:styleId="citation-52">
    <w:name w:val="citation-52"/>
    <w:basedOn w:val="DefaultParagraphFont"/>
    <w:rsid w:val="004640EB"/>
  </w:style>
  <w:style w:type="character" w:customStyle="1" w:styleId="citation-51">
    <w:name w:val="citation-51"/>
    <w:basedOn w:val="DefaultParagraphFont"/>
    <w:rsid w:val="004640EB"/>
  </w:style>
  <w:style w:type="character" w:customStyle="1" w:styleId="citation-50">
    <w:name w:val="citation-50"/>
    <w:basedOn w:val="DefaultParagraphFont"/>
    <w:rsid w:val="004640EB"/>
  </w:style>
  <w:style w:type="character" w:customStyle="1" w:styleId="citation-49">
    <w:name w:val="citation-49"/>
    <w:basedOn w:val="DefaultParagraphFont"/>
    <w:rsid w:val="004640EB"/>
  </w:style>
  <w:style w:type="character" w:customStyle="1" w:styleId="citation-48">
    <w:name w:val="citation-48"/>
    <w:basedOn w:val="DefaultParagraphFont"/>
    <w:rsid w:val="004640EB"/>
  </w:style>
  <w:style w:type="character" w:customStyle="1" w:styleId="citation-47">
    <w:name w:val="citation-47"/>
    <w:basedOn w:val="DefaultParagraphFont"/>
    <w:rsid w:val="004640EB"/>
  </w:style>
  <w:style w:type="character" w:customStyle="1" w:styleId="citation-46">
    <w:name w:val="citation-46"/>
    <w:basedOn w:val="DefaultParagraphFont"/>
    <w:rsid w:val="004640EB"/>
  </w:style>
  <w:style w:type="character" w:customStyle="1" w:styleId="citation-45">
    <w:name w:val="citation-45"/>
    <w:basedOn w:val="DefaultParagraphFont"/>
    <w:rsid w:val="004640EB"/>
  </w:style>
  <w:style w:type="character" w:customStyle="1" w:styleId="citation-44">
    <w:name w:val="citation-44"/>
    <w:basedOn w:val="DefaultParagraphFont"/>
    <w:rsid w:val="004640EB"/>
  </w:style>
  <w:style w:type="character" w:customStyle="1" w:styleId="citation-43">
    <w:name w:val="citation-43"/>
    <w:basedOn w:val="DefaultParagraphFont"/>
    <w:rsid w:val="004640EB"/>
  </w:style>
  <w:style w:type="character" w:customStyle="1" w:styleId="citation-42">
    <w:name w:val="citation-42"/>
    <w:basedOn w:val="DefaultParagraphFont"/>
    <w:rsid w:val="004640EB"/>
  </w:style>
  <w:style w:type="character" w:customStyle="1" w:styleId="citation-41">
    <w:name w:val="citation-41"/>
    <w:basedOn w:val="DefaultParagraphFont"/>
    <w:rsid w:val="004640EB"/>
  </w:style>
  <w:style w:type="character" w:customStyle="1" w:styleId="citation-40">
    <w:name w:val="citation-40"/>
    <w:basedOn w:val="DefaultParagraphFont"/>
    <w:rsid w:val="004640EB"/>
  </w:style>
  <w:style w:type="character" w:customStyle="1" w:styleId="citation-39">
    <w:name w:val="citation-39"/>
    <w:basedOn w:val="DefaultParagraphFont"/>
    <w:rsid w:val="004640EB"/>
  </w:style>
  <w:style w:type="character" w:customStyle="1" w:styleId="citation-38">
    <w:name w:val="citation-38"/>
    <w:basedOn w:val="DefaultParagraphFont"/>
    <w:rsid w:val="004640EB"/>
  </w:style>
  <w:style w:type="character" w:customStyle="1" w:styleId="citation-37">
    <w:name w:val="citation-37"/>
    <w:basedOn w:val="DefaultParagraphFont"/>
    <w:rsid w:val="004640EB"/>
  </w:style>
  <w:style w:type="character" w:customStyle="1" w:styleId="citation-36">
    <w:name w:val="citation-36"/>
    <w:basedOn w:val="DefaultParagraphFont"/>
    <w:rsid w:val="004640EB"/>
  </w:style>
  <w:style w:type="character" w:styleId="Emphasis">
    <w:name w:val="Emphasis"/>
    <w:basedOn w:val="DefaultParagraphFont"/>
    <w:uiPriority w:val="20"/>
    <w:qFormat/>
    <w:rsid w:val="00CB5A0D"/>
    <w:rPr>
      <w:i/>
      <w:iCs/>
    </w:rPr>
  </w:style>
  <w:style w:type="character" w:customStyle="1" w:styleId="vkekvd">
    <w:name w:val="vkekvd"/>
    <w:basedOn w:val="DefaultParagraphFont"/>
    <w:rsid w:val="00695651"/>
  </w:style>
  <w:style w:type="character" w:customStyle="1" w:styleId="t286pc">
    <w:name w:val="t286pc"/>
    <w:basedOn w:val="DefaultParagraphFont"/>
    <w:rsid w:val="00695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1248">
      <w:bodyDiv w:val="1"/>
      <w:marLeft w:val="0"/>
      <w:marRight w:val="0"/>
      <w:marTop w:val="0"/>
      <w:marBottom w:val="0"/>
      <w:divBdr>
        <w:top w:val="none" w:sz="0" w:space="0" w:color="auto"/>
        <w:left w:val="none" w:sz="0" w:space="0" w:color="auto"/>
        <w:bottom w:val="none" w:sz="0" w:space="0" w:color="auto"/>
        <w:right w:val="none" w:sz="0" w:space="0" w:color="auto"/>
      </w:divBdr>
    </w:div>
    <w:div w:id="102581830">
      <w:bodyDiv w:val="1"/>
      <w:marLeft w:val="0"/>
      <w:marRight w:val="0"/>
      <w:marTop w:val="0"/>
      <w:marBottom w:val="0"/>
      <w:divBdr>
        <w:top w:val="none" w:sz="0" w:space="0" w:color="auto"/>
        <w:left w:val="none" w:sz="0" w:space="0" w:color="auto"/>
        <w:bottom w:val="none" w:sz="0" w:space="0" w:color="auto"/>
        <w:right w:val="none" w:sz="0" w:space="0" w:color="auto"/>
      </w:divBdr>
    </w:div>
    <w:div w:id="141772442">
      <w:bodyDiv w:val="1"/>
      <w:marLeft w:val="0"/>
      <w:marRight w:val="0"/>
      <w:marTop w:val="0"/>
      <w:marBottom w:val="0"/>
      <w:divBdr>
        <w:top w:val="none" w:sz="0" w:space="0" w:color="auto"/>
        <w:left w:val="none" w:sz="0" w:space="0" w:color="auto"/>
        <w:bottom w:val="none" w:sz="0" w:space="0" w:color="auto"/>
        <w:right w:val="none" w:sz="0" w:space="0" w:color="auto"/>
      </w:divBdr>
    </w:div>
    <w:div w:id="150561548">
      <w:bodyDiv w:val="1"/>
      <w:marLeft w:val="0"/>
      <w:marRight w:val="0"/>
      <w:marTop w:val="0"/>
      <w:marBottom w:val="0"/>
      <w:divBdr>
        <w:top w:val="none" w:sz="0" w:space="0" w:color="auto"/>
        <w:left w:val="none" w:sz="0" w:space="0" w:color="auto"/>
        <w:bottom w:val="none" w:sz="0" w:space="0" w:color="auto"/>
        <w:right w:val="none" w:sz="0" w:space="0" w:color="auto"/>
      </w:divBdr>
      <w:divsChild>
        <w:div w:id="1647123582">
          <w:marLeft w:val="0"/>
          <w:marRight w:val="0"/>
          <w:marTop w:val="0"/>
          <w:marBottom w:val="0"/>
          <w:divBdr>
            <w:top w:val="none" w:sz="0" w:space="0" w:color="auto"/>
            <w:left w:val="none" w:sz="0" w:space="0" w:color="auto"/>
            <w:bottom w:val="none" w:sz="0" w:space="0" w:color="auto"/>
            <w:right w:val="none" w:sz="0" w:space="0" w:color="auto"/>
          </w:divBdr>
        </w:div>
      </w:divsChild>
    </w:div>
    <w:div w:id="497884106">
      <w:bodyDiv w:val="1"/>
      <w:marLeft w:val="0"/>
      <w:marRight w:val="0"/>
      <w:marTop w:val="0"/>
      <w:marBottom w:val="0"/>
      <w:divBdr>
        <w:top w:val="none" w:sz="0" w:space="0" w:color="auto"/>
        <w:left w:val="none" w:sz="0" w:space="0" w:color="auto"/>
        <w:bottom w:val="none" w:sz="0" w:space="0" w:color="auto"/>
        <w:right w:val="none" w:sz="0" w:space="0" w:color="auto"/>
      </w:divBdr>
    </w:div>
    <w:div w:id="573590816">
      <w:bodyDiv w:val="1"/>
      <w:marLeft w:val="0"/>
      <w:marRight w:val="0"/>
      <w:marTop w:val="0"/>
      <w:marBottom w:val="0"/>
      <w:divBdr>
        <w:top w:val="none" w:sz="0" w:space="0" w:color="auto"/>
        <w:left w:val="none" w:sz="0" w:space="0" w:color="auto"/>
        <w:bottom w:val="none" w:sz="0" w:space="0" w:color="auto"/>
        <w:right w:val="none" w:sz="0" w:space="0" w:color="auto"/>
      </w:divBdr>
    </w:div>
    <w:div w:id="614287640">
      <w:bodyDiv w:val="1"/>
      <w:marLeft w:val="0"/>
      <w:marRight w:val="0"/>
      <w:marTop w:val="0"/>
      <w:marBottom w:val="0"/>
      <w:divBdr>
        <w:top w:val="none" w:sz="0" w:space="0" w:color="auto"/>
        <w:left w:val="none" w:sz="0" w:space="0" w:color="auto"/>
        <w:bottom w:val="none" w:sz="0" w:space="0" w:color="auto"/>
        <w:right w:val="none" w:sz="0" w:space="0" w:color="auto"/>
      </w:divBdr>
    </w:div>
    <w:div w:id="657811198">
      <w:bodyDiv w:val="1"/>
      <w:marLeft w:val="0"/>
      <w:marRight w:val="0"/>
      <w:marTop w:val="0"/>
      <w:marBottom w:val="0"/>
      <w:divBdr>
        <w:top w:val="none" w:sz="0" w:space="0" w:color="auto"/>
        <w:left w:val="none" w:sz="0" w:space="0" w:color="auto"/>
        <w:bottom w:val="none" w:sz="0" w:space="0" w:color="auto"/>
        <w:right w:val="none" w:sz="0" w:space="0" w:color="auto"/>
      </w:divBdr>
    </w:div>
    <w:div w:id="796294929">
      <w:bodyDiv w:val="1"/>
      <w:marLeft w:val="0"/>
      <w:marRight w:val="0"/>
      <w:marTop w:val="0"/>
      <w:marBottom w:val="0"/>
      <w:divBdr>
        <w:top w:val="none" w:sz="0" w:space="0" w:color="auto"/>
        <w:left w:val="none" w:sz="0" w:space="0" w:color="auto"/>
        <w:bottom w:val="none" w:sz="0" w:space="0" w:color="auto"/>
        <w:right w:val="none" w:sz="0" w:space="0" w:color="auto"/>
      </w:divBdr>
    </w:div>
    <w:div w:id="904995215">
      <w:bodyDiv w:val="1"/>
      <w:marLeft w:val="0"/>
      <w:marRight w:val="0"/>
      <w:marTop w:val="0"/>
      <w:marBottom w:val="0"/>
      <w:divBdr>
        <w:top w:val="none" w:sz="0" w:space="0" w:color="auto"/>
        <w:left w:val="none" w:sz="0" w:space="0" w:color="auto"/>
        <w:bottom w:val="none" w:sz="0" w:space="0" w:color="auto"/>
        <w:right w:val="none" w:sz="0" w:space="0" w:color="auto"/>
      </w:divBdr>
      <w:divsChild>
        <w:div w:id="2081172157">
          <w:marLeft w:val="0"/>
          <w:marRight w:val="0"/>
          <w:marTop w:val="0"/>
          <w:marBottom w:val="180"/>
          <w:divBdr>
            <w:top w:val="none" w:sz="0" w:space="0" w:color="auto"/>
            <w:left w:val="none" w:sz="0" w:space="0" w:color="auto"/>
            <w:bottom w:val="none" w:sz="0" w:space="0" w:color="auto"/>
            <w:right w:val="none" w:sz="0" w:space="0" w:color="auto"/>
          </w:divBdr>
        </w:div>
        <w:div w:id="1014845231">
          <w:marLeft w:val="0"/>
          <w:marRight w:val="0"/>
          <w:marTop w:val="0"/>
          <w:marBottom w:val="180"/>
          <w:divBdr>
            <w:top w:val="none" w:sz="0" w:space="0" w:color="auto"/>
            <w:left w:val="none" w:sz="0" w:space="0" w:color="auto"/>
            <w:bottom w:val="none" w:sz="0" w:space="0" w:color="auto"/>
            <w:right w:val="none" w:sz="0" w:space="0" w:color="auto"/>
          </w:divBdr>
        </w:div>
        <w:div w:id="1411586281">
          <w:marLeft w:val="0"/>
          <w:marRight w:val="0"/>
          <w:marTop w:val="0"/>
          <w:marBottom w:val="180"/>
          <w:divBdr>
            <w:top w:val="none" w:sz="0" w:space="0" w:color="auto"/>
            <w:left w:val="none" w:sz="0" w:space="0" w:color="auto"/>
            <w:bottom w:val="none" w:sz="0" w:space="0" w:color="auto"/>
            <w:right w:val="none" w:sz="0" w:space="0" w:color="auto"/>
          </w:divBdr>
        </w:div>
      </w:divsChild>
    </w:div>
    <w:div w:id="937328212">
      <w:bodyDiv w:val="1"/>
      <w:marLeft w:val="0"/>
      <w:marRight w:val="0"/>
      <w:marTop w:val="0"/>
      <w:marBottom w:val="0"/>
      <w:divBdr>
        <w:top w:val="none" w:sz="0" w:space="0" w:color="auto"/>
        <w:left w:val="none" w:sz="0" w:space="0" w:color="auto"/>
        <w:bottom w:val="none" w:sz="0" w:space="0" w:color="auto"/>
        <w:right w:val="none" w:sz="0" w:space="0" w:color="auto"/>
      </w:divBdr>
    </w:div>
    <w:div w:id="1483503682">
      <w:bodyDiv w:val="1"/>
      <w:marLeft w:val="0"/>
      <w:marRight w:val="0"/>
      <w:marTop w:val="0"/>
      <w:marBottom w:val="0"/>
      <w:divBdr>
        <w:top w:val="none" w:sz="0" w:space="0" w:color="auto"/>
        <w:left w:val="none" w:sz="0" w:space="0" w:color="auto"/>
        <w:bottom w:val="none" w:sz="0" w:space="0" w:color="auto"/>
        <w:right w:val="none" w:sz="0" w:space="0" w:color="auto"/>
      </w:divBdr>
    </w:div>
    <w:div w:id="1518999446">
      <w:bodyDiv w:val="1"/>
      <w:marLeft w:val="0"/>
      <w:marRight w:val="0"/>
      <w:marTop w:val="0"/>
      <w:marBottom w:val="0"/>
      <w:divBdr>
        <w:top w:val="none" w:sz="0" w:space="0" w:color="auto"/>
        <w:left w:val="none" w:sz="0" w:space="0" w:color="auto"/>
        <w:bottom w:val="none" w:sz="0" w:space="0" w:color="auto"/>
        <w:right w:val="none" w:sz="0" w:space="0" w:color="auto"/>
      </w:divBdr>
    </w:div>
    <w:div w:id="1700357861">
      <w:bodyDiv w:val="1"/>
      <w:marLeft w:val="0"/>
      <w:marRight w:val="0"/>
      <w:marTop w:val="0"/>
      <w:marBottom w:val="0"/>
      <w:divBdr>
        <w:top w:val="none" w:sz="0" w:space="0" w:color="auto"/>
        <w:left w:val="none" w:sz="0" w:space="0" w:color="auto"/>
        <w:bottom w:val="none" w:sz="0" w:space="0" w:color="auto"/>
        <w:right w:val="none" w:sz="0" w:space="0" w:color="auto"/>
      </w:divBdr>
      <w:divsChild>
        <w:div w:id="712119627">
          <w:marLeft w:val="0"/>
          <w:marRight w:val="0"/>
          <w:marTop w:val="0"/>
          <w:marBottom w:val="0"/>
          <w:divBdr>
            <w:top w:val="none" w:sz="0" w:space="0" w:color="auto"/>
            <w:left w:val="none" w:sz="0" w:space="0" w:color="auto"/>
            <w:bottom w:val="none" w:sz="0" w:space="0" w:color="auto"/>
            <w:right w:val="none" w:sz="0" w:space="0" w:color="auto"/>
          </w:divBdr>
        </w:div>
      </w:divsChild>
    </w:div>
    <w:div w:id="1809862474">
      <w:bodyDiv w:val="1"/>
      <w:marLeft w:val="0"/>
      <w:marRight w:val="0"/>
      <w:marTop w:val="0"/>
      <w:marBottom w:val="0"/>
      <w:divBdr>
        <w:top w:val="none" w:sz="0" w:space="0" w:color="auto"/>
        <w:left w:val="none" w:sz="0" w:space="0" w:color="auto"/>
        <w:bottom w:val="none" w:sz="0" w:space="0" w:color="auto"/>
        <w:right w:val="none" w:sz="0" w:space="0" w:color="auto"/>
      </w:divBdr>
    </w:div>
    <w:div w:id="1825194970">
      <w:bodyDiv w:val="1"/>
      <w:marLeft w:val="0"/>
      <w:marRight w:val="0"/>
      <w:marTop w:val="0"/>
      <w:marBottom w:val="0"/>
      <w:divBdr>
        <w:top w:val="none" w:sz="0" w:space="0" w:color="auto"/>
        <w:left w:val="none" w:sz="0" w:space="0" w:color="auto"/>
        <w:bottom w:val="none" w:sz="0" w:space="0" w:color="auto"/>
        <w:right w:val="none" w:sz="0" w:space="0" w:color="auto"/>
      </w:divBdr>
      <w:divsChild>
        <w:div w:id="582446294">
          <w:marLeft w:val="0"/>
          <w:marRight w:val="0"/>
          <w:marTop w:val="0"/>
          <w:marBottom w:val="0"/>
          <w:divBdr>
            <w:top w:val="none" w:sz="0" w:space="0" w:color="auto"/>
            <w:left w:val="none" w:sz="0" w:space="0" w:color="auto"/>
            <w:bottom w:val="none" w:sz="0" w:space="0" w:color="auto"/>
            <w:right w:val="none" w:sz="0" w:space="0" w:color="auto"/>
          </w:divBdr>
        </w:div>
      </w:divsChild>
    </w:div>
    <w:div w:id="1947540183">
      <w:bodyDiv w:val="1"/>
      <w:marLeft w:val="0"/>
      <w:marRight w:val="0"/>
      <w:marTop w:val="0"/>
      <w:marBottom w:val="0"/>
      <w:divBdr>
        <w:top w:val="none" w:sz="0" w:space="0" w:color="auto"/>
        <w:left w:val="none" w:sz="0" w:space="0" w:color="auto"/>
        <w:bottom w:val="none" w:sz="0" w:space="0" w:color="auto"/>
        <w:right w:val="none" w:sz="0" w:space="0" w:color="auto"/>
      </w:divBdr>
    </w:div>
    <w:div w:id="2088456494">
      <w:bodyDiv w:val="1"/>
      <w:marLeft w:val="0"/>
      <w:marRight w:val="0"/>
      <w:marTop w:val="0"/>
      <w:marBottom w:val="0"/>
      <w:divBdr>
        <w:top w:val="none" w:sz="0" w:space="0" w:color="auto"/>
        <w:left w:val="none" w:sz="0" w:space="0" w:color="auto"/>
        <w:bottom w:val="none" w:sz="0" w:space="0" w:color="auto"/>
        <w:right w:val="none" w:sz="0" w:space="0" w:color="auto"/>
      </w:divBdr>
    </w:div>
    <w:div w:id="21369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E57D5-9ACB-4670-80E3-653B7D7A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Intern3</dc:creator>
  <cp:keywords/>
  <dc:description/>
  <cp:lastModifiedBy>Dionysios Protopapas</cp:lastModifiedBy>
  <cp:revision>2</cp:revision>
  <cp:lastPrinted>2025-09-18T22:55:00Z</cp:lastPrinted>
  <dcterms:created xsi:type="dcterms:W3CDTF">2026-02-25T17:24:00Z</dcterms:created>
  <dcterms:modified xsi:type="dcterms:W3CDTF">2026-02-25T17:24:00Z</dcterms:modified>
</cp:coreProperties>
</file>