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DD483" w14:textId="736A608A" w:rsidR="006319F3" w:rsidRPr="00A50E72" w:rsidRDefault="002653CD" w:rsidP="00336225">
      <w:pPr>
        <w:jc w:val="right"/>
        <w:rPr>
          <w:rFonts w:cs="Arial"/>
          <w:b/>
        </w:rPr>
      </w:pPr>
      <w:bookmarkStart w:id="0" w:name="_Hlk188613088"/>
      <w:r>
        <w:rPr>
          <w:noProof/>
        </w:rPr>
        <w:drawing>
          <wp:anchor distT="0" distB="0" distL="114300" distR="114300" simplePos="0" relativeHeight="251659264" behindDoc="1" locked="0" layoutInCell="1" allowOverlap="1" wp14:anchorId="533EB089" wp14:editId="38D3B304">
            <wp:simplePos x="0" y="0"/>
            <wp:positionH relativeFrom="column">
              <wp:posOffset>907415</wp:posOffset>
            </wp:positionH>
            <wp:positionV relativeFrom="paragraph">
              <wp:posOffset>11430</wp:posOffset>
            </wp:positionV>
            <wp:extent cx="571500" cy="581025"/>
            <wp:effectExtent l="0" t="0" r="0" b="9525"/>
            <wp:wrapTight wrapText="bothSides">
              <wp:wrapPolygon edited="0">
                <wp:start x="0" y="0"/>
                <wp:lineTo x="0" y="21246"/>
                <wp:lineTo x="20880" y="21246"/>
                <wp:lineTo x="20880" y="0"/>
                <wp:lineTo x="0" y="0"/>
              </wp:wrapPolygon>
            </wp:wrapTight>
            <wp:docPr id="4" name="Picture 4" descr="εθνοσημο εγχρωμο μεγαλ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θνοσημο εγχρωμο μεγαλο"/>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581025"/>
                    </a:xfrm>
                    <a:prstGeom prst="rect">
                      <a:avLst/>
                    </a:prstGeom>
                    <a:noFill/>
                  </pic:spPr>
                </pic:pic>
              </a:graphicData>
            </a:graphic>
            <wp14:sizeRelH relativeFrom="page">
              <wp14:pctWidth>0</wp14:pctWidth>
            </wp14:sizeRelH>
            <wp14:sizeRelV relativeFrom="page">
              <wp14:pctHeight>0</wp14:pctHeight>
            </wp14:sizeRelV>
          </wp:anchor>
        </w:drawing>
      </w:r>
      <w:r w:rsidR="00195F7C" w:rsidRPr="00195F7C">
        <w:rPr>
          <w:rFonts w:cs="Arial"/>
          <w:b/>
          <w:szCs w:val="20"/>
        </w:rPr>
        <w:t xml:space="preserve"> </w:t>
      </w:r>
      <w:r w:rsidR="00195F7C">
        <w:rPr>
          <w:rFonts w:cs="Arial"/>
          <w:b/>
          <w:szCs w:val="20"/>
        </w:rPr>
        <w:t>ΑΔΙΑΒΑΘΜΗΤΟ - ΚΑΝΟΝΙΚΟ</w:t>
      </w:r>
    </w:p>
    <w:p w14:paraId="7C70482B" w14:textId="2C877B6B" w:rsidR="006319F3" w:rsidRDefault="006319F3" w:rsidP="006921D5">
      <w:pPr>
        <w:tabs>
          <w:tab w:val="center" w:pos="5760"/>
        </w:tabs>
        <w:spacing w:after="0"/>
        <w:rPr>
          <w:rFonts w:cs="Arial"/>
          <w:b/>
        </w:rPr>
      </w:pPr>
    </w:p>
    <w:p w14:paraId="64967EFA" w14:textId="77777777" w:rsidR="006921D5" w:rsidRDefault="006921D5" w:rsidP="006921D5">
      <w:pPr>
        <w:tabs>
          <w:tab w:val="center" w:pos="5760"/>
        </w:tabs>
        <w:spacing w:after="0"/>
        <w:rPr>
          <w:rFonts w:cs="Arial"/>
          <w:szCs w:val="20"/>
        </w:rPr>
      </w:pPr>
    </w:p>
    <w:p w14:paraId="22ACA3EC" w14:textId="77777777" w:rsidR="006319F3" w:rsidRPr="00657705" w:rsidRDefault="006319F3" w:rsidP="006921D5">
      <w:pPr>
        <w:tabs>
          <w:tab w:val="center" w:pos="1890"/>
        </w:tabs>
        <w:spacing w:after="0"/>
        <w:ind w:left="-18"/>
        <w:rPr>
          <w:rFonts w:cs="Arial"/>
          <w:b/>
          <w:color w:val="003DCC"/>
          <w:szCs w:val="20"/>
        </w:rPr>
      </w:pPr>
      <w:r>
        <w:rPr>
          <w:rFonts w:cs="Arial"/>
          <w:b/>
          <w:color w:val="003DCC"/>
          <w:szCs w:val="20"/>
        </w:rPr>
        <w:tab/>
      </w:r>
      <w:r w:rsidRPr="00657705">
        <w:rPr>
          <w:rFonts w:cs="Arial"/>
          <w:b/>
          <w:color w:val="003DCC"/>
          <w:szCs w:val="20"/>
        </w:rPr>
        <w:t>ΕΛΛΗΝΙΚΗ ΔΗΜΟΚΡΑΤΙΑ</w:t>
      </w:r>
    </w:p>
    <w:p w14:paraId="54195C4A" w14:textId="77777777" w:rsidR="006319F3" w:rsidRPr="00657705" w:rsidRDefault="006319F3" w:rsidP="006921D5">
      <w:pPr>
        <w:tabs>
          <w:tab w:val="center" w:pos="1890"/>
        </w:tabs>
        <w:spacing w:after="0"/>
        <w:ind w:left="-18"/>
        <w:rPr>
          <w:rFonts w:cs="Arial"/>
          <w:color w:val="003DCC"/>
          <w:szCs w:val="20"/>
        </w:rPr>
      </w:pPr>
      <w:r w:rsidRPr="00657705">
        <w:rPr>
          <w:rFonts w:cs="Arial"/>
          <w:color w:val="003DCC"/>
          <w:szCs w:val="20"/>
        </w:rPr>
        <w:tab/>
        <w:t>Πρεσβεία της Ελλάδος</w:t>
      </w:r>
    </w:p>
    <w:p w14:paraId="6BF66EA1" w14:textId="77777777" w:rsidR="006319F3" w:rsidRPr="00657705" w:rsidRDefault="006319F3" w:rsidP="006921D5">
      <w:pPr>
        <w:tabs>
          <w:tab w:val="center" w:pos="1890"/>
          <w:tab w:val="center" w:pos="5760"/>
        </w:tabs>
        <w:spacing w:after="0"/>
        <w:rPr>
          <w:rFonts w:cs="Arial"/>
          <w:color w:val="003DCC"/>
          <w:szCs w:val="20"/>
        </w:rPr>
      </w:pPr>
      <w:r w:rsidRPr="00657705">
        <w:rPr>
          <w:rFonts w:cs="Arial"/>
          <w:color w:val="003DCC"/>
          <w:szCs w:val="20"/>
        </w:rPr>
        <w:tab/>
        <w:t>Ουάσιγκτων</w:t>
      </w:r>
    </w:p>
    <w:p w14:paraId="67FEF7F8" w14:textId="77777777" w:rsidR="006319F3" w:rsidRPr="00657705" w:rsidRDefault="006319F3" w:rsidP="006921D5">
      <w:pPr>
        <w:tabs>
          <w:tab w:val="center" w:pos="1890"/>
        </w:tabs>
        <w:spacing w:after="0"/>
        <w:ind w:left="-18"/>
        <w:rPr>
          <w:rFonts w:cs="Arial"/>
          <w:color w:val="003DCC"/>
          <w:sz w:val="18"/>
          <w:szCs w:val="18"/>
        </w:rPr>
      </w:pPr>
      <w:r w:rsidRPr="00657705">
        <w:rPr>
          <w:rFonts w:cs="Arial"/>
          <w:color w:val="003DCC"/>
          <w:sz w:val="18"/>
          <w:szCs w:val="18"/>
        </w:rPr>
        <w:tab/>
        <w:t>Γραφείο Οικονομικών &amp; Εμπορικών Υποθέσεων</w:t>
      </w:r>
    </w:p>
    <w:p w14:paraId="4DD3EBD0" w14:textId="2818BEBA" w:rsidR="006319F3" w:rsidRPr="00657705" w:rsidRDefault="006319F3" w:rsidP="004C06E7">
      <w:pPr>
        <w:tabs>
          <w:tab w:val="center" w:pos="1890"/>
        </w:tabs>
        <w:spacing w:after="0"/>
        <w:jc w:val="right"/>
        <w:rPr>
          <w:rFonts w:cs="Arial"/>
          <w:szCs w:val="20"/>
        </w:rPr>
      </w:pPr>
      <w:r w:rsidRPr="00657705">
        <w:rPr>
          <w:rFonts w:cs="Arial"/>
          <w:sz w:val="16"/>
          <w:szCs w:val="16"/>
        </w:rPr>
        <w:tab/>
      </w:r>
      <w:r w:rsidRPr="00657705">
        <w:rPr>
          <w:rFonts w:cs="Arial"/>
          <w:sz w:val="16"/>
          <w:szCs w:val="16"/>
        </w:rPr>
        <w:tab/>
        <w:t xml:space="preserve">     </w:t>
      </w:r>
      <w:r w:rsidRPr="00657705">
        <w:rPr>
          <w:rFonts w:cs="Arial"/>
          <w:szCs w:val="20"/>
        </w:rPr>
        <w:tab/>
        <w:t xml:space="preserve">Ουάσιγκτων, </w:t>
      </w:r>
      <w:r w:rsidR="003C48C6">
        <w:rPr>
          <w:rFonts w:cs="Arial"/>
          <w:szCs w:val="20"/>
        </w:rPr>
        <w:t>1</w:t>
      </w:r>
      <w:r w:rsidR="00D43E4E" w:rsidRPr="00D43E4E">
        <w:rPr>
          <w:rFonts w:cs="Arial"/>
          <w:szCs w:val="20"/>
        </w:rPr>
        <w:t>8</w:t>
      </w:r>
      <w:r w:rsidRPr="00657705">
        <w:rPr>
          <w:rFonts w:cs="Arial"/>
          <w:szCs w:val="20"/>
        </w:rPr>
        <w:t xml:space="preserve"> </w:t>
      </w:r>
      <w:r w:rsidR="006D66D2">
        <w:rPr>
          <w:rFonts w:cs="Arial"/>
          <w:szCs w:val="20"/>
        </w:rPr>
        <w:t>Αυγούστ</w:t>
      </w:r>
      <w:r w:rsidR="00434802" w:rsidRPr="00657705">
        <w:rPr>
          <w:rFonts w:cs="Arial"/>
          <w:szCs w:val="20"/>
        </w:rPr>
        <w:t>ου</w:t>
      </w:r>
      <w:r w:rsidR="00C87A86" w:rsidRPr="00657705">
        <w:rPr>
          <w:rFonts w:cs="Arial"/>
          <w:szCs w:val="20"/>
        </w:rPr>
        <w:t xml:space="preserve"> 2026</w:t>
      </w:r>
    </w:p>
    <w:p w14:paraId="5C9D7FCC" w14:textId="6E927019" w:rsidR="00112B69" w:rsidRDefault="006319F3" w:rsidP="00BA2BE7">
      <w:pPr>
        <w:tabs>
          <w:tab w:val="left" w:pos="5580"/>
        </w:tabs>
        <w:jc w:val="right"/>
        <w:rPr>
          <w:rFonts w:cs="Arial"/>
          <w:b/>
        </w:rPr>
      </w:pPr>
      <w:r w:rsidRPr="00657705">
        <w:rPr>
          <w:rFonts w:cs="Arial"/>
          <w:szCs w:val="20"/>
        </w:rPr>
        <w:tab/>
        <w:t>Α.Π.</w:t>
      </w:r>
      <w:r w:rsidR="00890428">
        <w:rPr>
          <w:rFonts w:cs="Arial"/>
          <w:szCs w:val="20"/>
        </w:rPr>
        <w:t xml:space="preserve"> </w:t>
      </w:r>
      <w:r w:rsidR="00890428" w:rsidRPr="00C674AA">
        <w:rPr>
          <w:rFonts w:cs="Arial"/>
          <w:szCs w:val="20"/>
        </w:rPr>
        <w:t>1</w:t>
      </w:r>
      <w:r w:rsidR="00D43E4E">
        <w:rPr>
          <w:rFonts w:cs="Arial"/>
          <w:szCs w:val="20"/>
          <w:lang w:val="en-US"/>
        </w:rPr>
        <w:t>978</w:t>
      </w:r>
    </w:p>
    <w:p w14:paraId="27B8122B" w14:textId="6ECAC127" w:rsidR="0019021E" w:rsidRPr="0019021E" w:rsidRDefault="00500E16" w:rsidP="0019021E">
      <w:pPr>
        <w:pStyle w:val="BodyText"/>
        <w:ind w:left="2880" w:right="-835" w:hanging="2880"/>
        <w:jc w:val="both"/>
        <w:rPr>
          <w:rFonts w:cs="Arial"/>
          <w:sz w:val="20"/>
          <w:lang w:val="el-GR"/>
        </w:rPr>
      </w:pPr>
      <w:r w:rsidRPr="00657705">
        <w:rPr>
          <w:rFonts w:cs="Arial"/>
          <w:b/>
          <w:sz w:val="20"/>
          <w:lang w:val="el-GR"/>
        </w:rPr>
        <w:t>ΠΡΟΣ:</w:t>
      </w:r>
      <w:r w:rsidR="00C82D6A">
        <w:rPr>
          <w:rFonts w:cs="Arial"/>
          <w:sz w:val="20"/>
          <w:lang w:val="el-GR"/>
        </w:rPr>
        <w:t xml:space="preserve">    </w:t>
      </w:r>
      <w:r w:rsidR="000E34D8">
        <w:rPr>
          <w:rFonts w:cs="Arial"/>
          <w:b/>
          <w:sz w:val="20"/>
          <w:lang w:val="el-GR"/>
        </w:rPr>
        <w:t>ΥΠΕΞ</w:t>
      </w:r>
      <w:r w:rsidR="000E34D8" w:rsidRPr="000E34D8">
        <w:rPr>
          <w:rFonts w:cs="Arial"/>
          <w:sz w:val="20"/>
          <w:lang w:val="el-GR"/>
        </w:rPr>
        <w:t xml:space="preserve"> </w:t>
      </w:r>
      <w:r w:rsidR="00DD3561">
        <w:rPr>
          <w:rFonts w:cs="Arial"/>
          <w:sz w:val="20"/>
          <w:lang w:val="el-GR"/>
        </w:rPr>
        <w:t>–</w:t>
      </w:r>
      <w:r w:rsidR="000E34D8" w:rsidRPr="000E34D8">
        <w:rPr>
          <w:rFonts w:cs="Arial"/>
          <w:sz w:val="20"/>
          <w:lang w:val="el-GR"/>
        </w:rPr>
        <w:t xml:space="preserve"> </w:t>
      </w:r>
      <w:r w:rsidR="0019021E" w:rsidRPr="000E34D8">
        <w:rPr>
          <w:rFonts w:cs="Arial"/>
          <w:sz w:val="20"/>
        </w:rPr>
        <w:t>B</w:t>
      </w:r>
      <w:r w:rsidR="003C48C6">
        <w:rPr>
          <w:rFonts w:cs="Arial"/>
          <w:sz w:val="20"/>
          <w:lang w:val="el-GR"/>
        </w:rPr>
        <w:t>3</w:t>
      </w:r>
      <w:r w:rsidR="0019021E" w:rsidRPr="000E34D8">
        <w:rPr>
          <w:rFonts w:cs="Arial"/>
          <w:sz w:val="20"/>
          <w:lang w:val="el-GR"/>
        </w:rPr>
        <w:t xml:space="preserve"> Διεύθυνση</w:t>
      </w:r>
    </w:p>
    <w:p w14:paraId="48650B4F" w14:textId="216D5404" w:rsidR="00500E16" w:rsidRPr="00657705" w:rsidRDefault="0019021E" w:rsidP="0019021E">
      <w:pPr>
        <w:pStyle w:val="BodyText"/>
        <w:spacing w:after="0"/>
        <w:ind w:left="2880" w:right="-835" w:hanging="2880"/>
        <w:jc w:val="both"/>
        <w:rPr>
          <w:rFonts w:cs="Arial"/>
          <w:sz w:val="20"/>
          <w:lang w:val="el-GR"/>
        </w:rPr>
      </w:pPr>
      <w:proofErr w:type="spellStart"/>
      <w:r>
        <w:rPr>
          <w:rFonts w:cs="Arial"/>
          <w:b/>
          <w:sz w:val="20"/>
          <w:lang w:val="el-GR"/>
        </w:rPr>
        <w:t>Κοιν</w:t>
      </w:r>
      <w:proofErr w:type="spellEnd"/>
      <w:r>
        <w:rPr>
          <w:rFonts w:cs="Arial"/>
          <w:b/>
          <w:sz w:val="20"/>
          <w:lang w:val="el-GR"/>
        </w:rPr>
        <w:t>.</w:t>
      </w:r>
      <w:r w:rsidRPr="0019021E">
        <w:rPr>
          <w:rFonts w:cs="Arial"/>
          <w:b/>
          <w:sz w:val="20"/>
          <w:lang w:val="el-GR"/>
        </w:rPr>
        <w:t>:</w:t>
      </w:r>
      <w:r w:rsidRPr="00C256DD">
        <w:rPr>
          <w:rFonts w:cs="Arial"/>
          <w:sz w:val="20"/>
          <w:lang w:val="el-GR"/>
        </w:rPr>
        <w:t xml:space="preserve">     </w:t>
      </w:r>
      <w:r w:rsidR="00500E16" w:rsidRPr="00657705">
        <w:rPr>
          <w:rFonts w:cs="Arial"/>
          <w:b/>
          <w:sz w:val="20"/>
          <w:lang w:val="el-GR"/>
        </w:rPr>
        <w:t>Υπουργείο Εξωτερικών</w:t>
      </w:r>
    </w:p>
    <w:p w14:paraId="0F57769C" w14:textId="0BA41083" w:rsidR="006319F3" w:rsidRPr="00657705" w:rsidRDefault="00500E16" w:rsidP="00500E16">
      <w:pPr>
        <w:pStyle w:val="BodyText"/>
        <w:spacing w:after="0"/>
        <w:ind w:left="2880" w:right="-835" w:hanging="2880"/>
        <w:jc w:val="both"/>
        <w:rPr>
          <w:rFonts w:cs="Arial"/>
          <w:sz w:val="20"/>
          <w:lang w:val="el-GR"/>
        </w:rPr>
      </w:pPr>
      <w:r w:rsidRPr="00657705">
        <w:rPr>
          <w:rFonts w:cs="Arial"/>
          <w:sz w:val="20"/>
          <w:lang w:val="el-GR"/>
        </w:rPr>
        <w:t xml:space="preserve">               </w:t>
      </w:r>
      <w:r w:rsidR="006319F3" w:rsidRPr="00657705">
        <w:rPr>
          <w:rFonts w:cs="Arial"/>
          <w:sz w:val="20"/>
          <w:lang w:val="el-GR"/>
        </w:rPr>
        <w:t>- Δ.Γ. κ. Πρωθυπουργού</w:t>
      </w:r>
    </w:p>
    <w:p w14:paraId="501DC3D9" w14:textId="301A1A6D" w:rsidR="006319F3" w:rsidRPr="00657705" w:rsidRDefault="006319F3" w:rsidP="006319F3">
      <w:pPr>
        <w:pStyle w:val="BodyText"/>
        <w:spacing w:after="0"/>
        <w:ind w:left="2880" w:right="-835" w:hanging="2880"/>
        <w:jc w:val="both"/>
        <w:rPr>
          <w:rFonts w:cs="Arial"/>
          <w:sz w:val="20"/>
          <w:lang w:val="el-GR"/>
        </w:rPr>
      </w:pPr>
      <w:r w:rsidRPr="00657705">
        <w:rPr>
          <w:rFonts w:cs="Arial"/>
          <w:sz w:val="20"/>
          <w:lang w:val="el-GR"/>
        </w:rPr>
        <w:t xml:space="preserve">               - Δ.Γ. κ. Υπουργού</w:t>
      </w:r>
    </w:p>
    <w:p w14:paraId="296E058E" w14:textId="7474A136" w:rsidR="006319F3" w:rsidRPr="008750BB" w:rsidRDefault="006319F3" w:rsidP="006319F3">
      <w:pPr>
        <w:pStyle w:val="BodyText"/>
        <w:spacing w:after="0"/>
        <w:ind w:left="2880" w:right="-835" w:hanging="2880"/>
        <w:jc w:val="both"/>
        <w:rPr>
          <w:rFonts w:cs="Arial"/>
          <w:sz w:val="20"/>
          <w:lang w:val="el-GR"/>
        </w:rPr>
      </w:pPr>
      <w:r w:rsidRPr="00657705">
        <w:rPr>
          <w:rFonts w:cs="Arial"/>
          <w:sz w:val="20"/>
          <w:lang w:val="el-GR"/>
        </w:rPr>
        <w:t xml:space="preserve">               </w:t>
      </w:r>
      <w:r w:rsidRPr="008750BB">
        <w:rPr>
          <w:rFonts w:cs="Arial"/>
          <w:sz w:val="20"/>
          <w:lang w:val="el-GR"/>
        </w:rPr>
        <w:t xml:space="preserve">- Δ.Γ. Υφυπουργού </w:t>
      </w:r>
      <w:proofErr w:type="spellStart"/>
      <w:r w:rsidRPr="008750BB">
        <w:rPr>
          <w:rFonts w:cs="Arial"/>
          <w:sz w:val="20"/>
          <w:lang w:val="el-GR"/>
        </w:rPr>
        <w:t>κας</w:t>
      </w:r>
      <w:proofErr w:type="spellEnd"/>
      <w:r w:rsidRPr="008750BB">
        <w:rPr>
          <w:rFonts w:cs="Arial"/>
          <w:sz w:val="20"/>
          <w:lang w:val="el-GR"/>
        </w:rPr>
        <w:t xml:space="preserve"> Παπαδοπούλου</w:t>
      </w:r>
    </w:p>
    <w:p w14:paraId="7CD7EBFA" w14:textId="7171C2B4" w:rsidR="006319F3" w:rsidRPr="008750BB" w:rsidRDefault="006319F3" w:rsidP="006319F3">
      <w:pPr>
        <w:pStyle w:val="BodyText"/>
        <w:spacing w:after="0"/>
        <w:ind w:left="2880" w:right="-835" w:hanging="2880"/>
        <w:jc w:val="both"/>
        <w:rPr>
          <w:rFonts w:cs="Arial"/>
          <w:sz w:val="20"/>
          <w:lang w:val="el-GR"/>
        </w:rPr>
      </w:pPr>
      <w:r w:rsidRPr="008750BB">
        <w:rPr>
          <w:rFonts w:cs="Arial"/>
          <w:sz w:val="20"/>
          <w:lang w:val="el-GR"/>
        </w:rPr>
        <w:t xml:space="preserve">               - Δ.Γ. Υφυπουργού κ. Θεοχάρη</w:t>
      </w:r>
    </w:p>
    <w:p w14:paraId="344760B6" w14:textId="78B83F7C" w:rsidR="008750BB" w:rsidRPr="008750BB" w:rsidRDefault="008750BB" w:rsidP="006319F3">
      <w:pPr>
        <w:pStyle w:val="BodyText"/>
        <w:spacing w:after="0"/>
        <w:ind w:left="2880" w:right="-835" w:hanging="2880"/>
        <w:jc w:val="both"/>
        <w:rPr>
          <w:rFonts w:cs="Arial"/>
          <w:sz w:val="20"/>
          <w:lang w:val="el-GR"/>
        </w:rPr>
      </w:pPr>
      <w:r w:rsidRPr="008750BB">
        <w:rPr>
          <w:rFonts w:cs="Arial"/>
          <w:sz w:val="20"/>
          <w:lang w:val="el-GR"/>
        </w:rPr>
        <w:t xml:space="preserve">               - Δ.Γ. Υφυπουργού κ. Χατζηβασιλείου</w:t>
      </w:r>
    </w:p>
    <w:p w14:paraId="236FE93B" w14:textId="6B59CC1F" w:rsidR="00614D9C" w:rsidRPr="00657705" w:rsidRDefault="006319F3" w:rsidP="006319F3">
      <w:pPr>
        <w:pStyle w:val="BodyText"/>
        <w:spacing w:after="0"/>
        <w:ind w:left="2880" w:right="-835" w:hanging="2880"/>
        <w:jc w:val="both"/>
        <w:rPr>
          <w:rFonts w:cs="Arial"/>
          <w:sz w:val="20"/>
          <w:lang w:val="el-GR"/>
        </w:rPr>
      </w:pPr>
      <w:r w:rsidRPr="008750BB">
        <w:rPr>
          <w:rFonts w:cs="Arial"/>
          <w:sz w:val="20"/>
          <w:lang w:val="el-GR"/>
        </w:rPr>
        <w:t xml:space="preserve">               - </w:t>
      </w:r>
      <w:proofErr w:type="spellStart"/>
      <w:r w:rsidRPr="008750BB">
        <w:rPr>
          <w:rFonts w:cs="Arial"/>
          <w:sz w:val="20"/>
          <w:lang w:val="el-GR"/>
        </w:rPr>
        <w:t>Γρ</w:t>
      </w:r>
      <w:proofErr w:type="spellEnd"/>
      <w:r w:rsidRPr="008750BB">
        <w:rPr>
          <w:rFonts w:cs="Arial"/>
          <w:sz w:val="20"/>
          <w:lang w:val="el-GR"/>
        </w:rPr>
        <w:t>. Γεν. Γραμματέα ΔΟΣ &amp; Εξωστρέφειας</w:t>
      </w:r>
      <w:r w:rsidRPr="00657705">
        <w:rPr>
          <w:rFonts w:cs="Arial"/>
          <w:sz w:val="20"/>
          <w:lang w:val="el-GR"/>
        </w:rPr>
        <w:t xml:space="preserve"> </w:t>
      </w:r>
    </w:p>
    <w:p w14:paraId="4BFE2E4B" w14:textId="281D312E" w:rsidR="006319F3" w:rsidRPr="00CB0DE4" w:rsidRDefault="00A961F6" w:rsidP="006319F3">
      <w:pPr>
        <w:pStyle w:val="BodyText"/>
        <w:spacing w:after="0"/>
        <w:ind w:left="2880" w:right="-835" w:hanging="2880"/>
        <w:jc w:val="both"/>
        <w:rPr>
          <w:rFonts w:cs="Arial"/>
          <w:sz w:val="20"/>
          <w:lang w:val="el-GR"/>
        </w:rPr>
      </w:pPr>
      <w:r w:rsidRPr="00657705">
        <w:rPr>
          <w:rFonts w:cs="Arial"/>
          <w:sz w:val="20"/>
          <w:lang w:val="el-GR"/>
        </w:rPr>
        <w:t xml:space="preserve">               - Α΄, Β΄ </w:t>
      </w:r>
      <w:r w:rsidRPr="00CB0DE4">
        <w:rPr>
          <w:rFonts w:cs="Arial"/>
          <w:sz w:val="20"/>
          <w:lang w:val="el-GR"/>
        </w:rPr>
        <w:t>Γεν. Διευθύνσεις</w:t>
      </w:r>
    </w:p>
    <w:p w14:paraId="178E5A4A" w14:textId="26FE3494" w:rsidR="00C674AA" w:rsidRPr="00CB0DE4" w:rsidRDefault="006319F3" w:rsidP="006E18B5">
      <w:pPr>
        <w:pStyle w:val="BodyText"/>
        <w:spacing w:after="0"/>
        <w:ind w:left="2880" w:right="-835" w:hanging="2880"/>
        <w:jc w:val="both"/>
        <w:rPr>
          <w:rFonts w:cs="Arial"/>
          <w:sz w:val="20"/>
          <w:lang w:val="el-GR"/>
        </w:rPr>
      </w:pPr>
      <w:r w:rsidRPr="00CB0DE4">
        <w:rPr>
          <w:rFonts w:cs="Arial"/>
          <w:sz w:val="20"/>
          <w:lang w:val="el-GR"/>
        </w:rPr>
        <w:t xml:space="preserve">               - Α7</w:t>
      </w:r>
      <w:r w:rsidR="00DD3561" w:rsidRPr="00CB0DE4">
        <w:rPr>
          <w:rFonts w:cs="Arial"/>
          <w:sz w:val="20"/>
          <w:lang w:val="el-GR"/>
        </w:rPr>
        <w:t>,</w:t>
      </w:r>
      <w:r w:rsidR="00527067" w:rsidRPr="00CB0DE4">
        <w:rPr>
          <w:rFonts w:cs="Arial"/>
          <w:sz w:val="20"/>
          <w:lang w:val="el-GR"/>
        </w:rPr>
        <w:t xml:space="preserve"> </w:t>
      </w:r>
      <w:r w:rsidR="00DD3561" w:rsidRPr="00CB0DE4">
        <w:rPr>
          <w:rFonts w:cs="Arial"/>
          <w:sz w:val="20"/>
        </w:rPr>
        <w:t>B</w:t>
      </w:r>
      <w:r w:rsidR="0066677D" w:rsidRPr="00CB0DE4">
        <w:rPr>
          <w:rFonts w:cs="Arial"/>
          <w:sz w:val="20"/>
          <w:lang w:val="el-GR"/>
        </w:rPr>
        <w:t>6</w:t>
      </w:r>
      <w:r w:rsidR="00D43E4E" w:rsidRPr="00CB0DE4">
        <w:rPr>
          <w:rFonts w:cs="Arial"/>
          <w:sz w:val="20"/>
        </w:rPr>
        <w:t>, B7</w:t>
      </w:r>
      <w:r w:rsidR="0066677D" w:rsidRPr="00CB0DE4">
        <w:rPr>
          <w:rFonts w:cs="Arial"/>
          <w:sz w:val="20"/>
          <w:lang w:val="el-GR"/>
        </w:rPr>
        <w:t xml:space="preserve"> </w:t>
      </w:r>
      <w:r w:rsidR="00DD3561" w:rsidRPr="00CB0DE4">
        <w:rPr>
          <w:rFonts w:cs="Arial"/>
          <w:sz w:val="20"/>
          <w:lang w:val="el-GR"/>
        </w:rPr>
        <w:t>Διευθύνσεις</w:t>
      </w:r>
    </w:p>
    <w:p w14:paraId="051ACE24" w14:textId="36A42744" w:rsidR="00D927A6" w:rsidRPr="00CB0DE4" w:rsidRDefault="00D927A6" w:rsidP="00DE03E9">
      <w:pPr>
        <w:pStyle w:val="BodyText"/>
        <w:spacing w:after="0"/>
        <w:ind w:left="1080" w:right="-835" w:hanging="274"/>
        <w:jc w:val="both"/>
        <w:rPr>
          <w:rFonts w:cs="Arial"/>
          <w:sz w:val="20"/>
          <w:lang w:val="el-GR"/>
        </w:rPr>
      </w:pPr>
      <w:r w:rsidRPr="00CB0DE4">
        <w:rPr>
          <w:rFonts w:cs="Arial"/>
          <w:sz w:val="20"/>
          <w:lang w:val="el-GR"/>
        </w:rPr>
        <w:t xml:space="preserve">- </w:t>
      </w:r>
      <w:r w:rsidR="00EC7849" w:rsidRPr="00CB0DE4">
        <w:rPr>
          <w:rFonts w:cs="Arial"/>
          <w:sz w:val="20"/>
          <w:lang w:val="el-GR"/>
        </w:rPr>
        <w:t>ΜΑ ΕΕ</w:t>
      </w:r>
    </w:p>
    <w:p w14:paraId="3B20216A" w14:textId="67D5706C" w:rsidR="008808BB" w:rsidRDefault="00DE03E9" w:rsidP="00DE03E9">
      <w:pPr>
        <w:pStyle w:val="BodyText"/>
        <w:spacing w:after="0"/>
        <w:ind w:left="1080" w:right="-835" w:hanging="274"/>
        <w:jc w:val="both"/>
        <w:rPr>
          <w:rFonts w:cs="Arial"/>
          <w:sz w:val="20"/>
          <w:lang w:val="el-GR"/>
        </w:rPr>
      </w:pPr>
      <w:r w:rsidRPr="00CB0DE4">
        <w:rPr>
          <w:rFonts w:cs="Arial"/>
          <w:sz w:val="20"/>
          <w:lang w:val="el-GR"/>
        </w:rPr>
        <w:t xml:space="preserve">- Γραφεία ΟΕΥ </w:t>
      </w:r>
      <w:r w:rsidR="006603BC">
        <w:rPr>
          <w:rFonts w:cs="Arial"/>
          <w:sz w:val="20"/>
          <w:lang w:val="el-GR"/>
        </w:rPr>
        <w:t>ΗΠΑ</w:t>
      </w:r>
    </w:p>
    <w:p w14:paraId="0246D507" w14:textId="77777777" w:rsidR="00BA2BE7" w:rsidRPr="00CB0DE4" w:rsidRDefault="00BA2BE7" w:rsidP="00DE03E9">
      <w:pPr>
        <w:pStyle w:val="BodyText"/>
        <w:spacing w:after="0"/>
        <w:ind w:left="1080" w:right="-835" w:hanging="274"/>
        <w:jc w:val="both"/>
        <w:rPr>
          <w:rFonts w:cs="Arial"/>
          <w:sz w:val="20"/>
          <w:lang w:val="el-GR"/>
        </w:rPr>
      </w:pPr>
    </w:p>
    <w:p w14:paraId="7B9DDFE0" w14:textId="6D31671D" w:rsidR="00DE03E9" w:rsidRPr="006603BC" w:rsidRDefault="00DE03E9" w:rsidP="00195F7C">
      <w:pPr>
        <w:pStyle w:val="BodyText"/>
        <w:ind w:left="1080" w:right="-835" w:hanging="274"/>
        <w:jc w:val="both"/>
        <w:rPr>
          <w:rFonts w:cs="Arial"/>
          <w:sz w:val="20"/>
          <w:lang w:val="el-GR"/>
        </w:rPr>
      </w:pPr>
      <w:r w:rsidRPr="00CB0DE4">
        <w:rPr>
          <w:rFonts w:cs="Arial"/>
          <w:sz w:val="20"/>
          <w:lang w:val="el-GR"/>
        </w:rPr>
        <w:t>- Επιχειρηματικούς συνδέσμους &amp; Επιμελητήρια</w:t>
      </w:r>
      <w:r w:rsidR="006603BC" w:rsidRPr="006603BC">
        <w:rPr>
          <w:rFonts w:cs="Arial"/>
          <w:sz w:val="20"/>
          <w:lang w:val="el-GR"/>
        </w:rPr>
        <w:t xml:space="preserve"> </w:t>
      </w:r>
      <w:r w:rsidR="006603BC">
        <w:rPr>
          <w:rFonts w:cs="Arial"/>
          <w:sz w:val="20"/>
          <w:lang w:val="el-GR"/>
        </w:rPr>
        <w:t xml:space="preserve">(μέσω </w:t>
      </w:r>
      <w:r w:rsidR="006603BC">
        <w:rPr>
          <w:rFonts w:cs="Arial"/>
          <w:sz w:val="20"/>
        </w:rPr>
        <w:t>e</w:t>
      </w:r>
      <w:r w:rsidR="006603BC" w:rsidRPr="004E3574">
        <w:rPr>
          <w:rFonts w:cs="Arial"/>
          <w:sz w:val="20"/>
          <w:lang w:val="el-GR"/>
        </w:rPr>
        <w:t>-</w:t>
      </w:r>
      <w:r w:rsidR="006603BC">
        <w:rPr>
          <w:rFonts w:cs="Arial"/>
          <w:sz w:val="20"/>
        </w:rPr>
        <w:t>mail</w:t>
      </w:r>
      <w:r w:rsidR="006603BC" w:rsidRPr="004E3574">
        <w:rPr>
          <w:rFonts w:cs="Arial"/>
          <w:sz w:val="20"/>
          <w:lang w:val="el-GR"/>
        </w:rPr>
        <w:t>)</w:t>
      </w:r>
    </w:p>
    <w:p w14:paraId="095C7CE1" w14:textId="691C95FB" w:rsidR="00112B69" w:rsidRPr="0066677D" w:rsidRDefault="0019021E" w:rsidP="003C48C6">
      <w:pPr>
        <w:pStyle w:val="BodyText"/>
        <w:ind w:right="-835"/>
        <w:jc w:val="both"/>
        <w:rPr>
          <w:b/>
          <w:bCs/>
          <w:iCs/>
          <w:lang w:val="el-GR"/>
        </w:rPr>
      </w:pPr>
      <w:r w:rsidRPr="00657705">
        <w:rPr>
          <w:rFonts w:cs="Arial"/>
          <w:b/>
          <w:sz w:val="20"/>
          <w:lang w:val="el-GR"/>
        </w:rPr>
        <w:t>Ε.Δ.:</w:t>
      </w:r>
      <w:r w:rsidRPr="00657705">
        <w:rPr>
          <w:rFonts w:cs="Arial"/>
          <w:sz w:val="20"/>
          <w:lang w:val="el-GR"/>
        </w:rPr>
        <w:t xml:space="preserve">     Πρεσβεία Ουάσιγκτων</w:t>
      </w:r>
    </w:p>
    <w:p w14:paraId="0667119B" w14:textId="710B54A4" w:rsidR="00A11A5F" w:rsidRPr="004F0270" w:rsidRDefault="00550EE2" w:rsidP="00A11A5F">
      <w:pPr>
        <w:ind w:left="720" w:hanging="720"/>
        <w:jc w:val="both"/>
        <w:rPr>
          <w:rFonts w:cs="Arial"/>
          <w:b/>
          <w:szCs w:val="20"/>
        </w:rPr>
      </w:pPr>
      <w:r w:rsidRPr="004F0270">
        <w:rPr>
          <w:rFonts w:cs="Arial"/>
          <w:b/>
          <w:bCs/>
          <w:iCs/>
          <w:szCs w:val="20"/>
        </w:rPr>
        <w:t>Θέμα:</w:t>
      </w:r>
      <w:r w:rsidR="00570D7C" w:rsidRPr="004F0270">
        <w:rPr>
          <w:rFonts w:cs="Arial"/>
          <w:b/>
          <w:bCs/>
          <w:iCs/>
          <w:szCs w:val="20"/>
        </w:rPr>
        <w:t xml:space="preserve"> </w:t>
      </w:r>
      <w:r w:rsidR="0018376B" w:rsidRPr="004F0270">
        <w:rPr>
          <w:rFonts w:cs="Arial"/>
          <w:b/>
          <w:bCs/>
          <w:iCs/>
          <w:szCs w:val="20"/>
        </w:rPr>
        <w:tab/>
      </w:r>
      <w:r w:rsidR="00BC125A" w:rsidRPr="004F0270">
        <w:rPr>
          <w:rFonts w:cs="Arial"/>
          <w:b/>
          <w:szCs w:val="20"/>
        </w:rPr>
        <w:t>Νέα μέτρα των ΗΠΑ για την ενίσχυση της εφαρμογής της τελωνειακής νομοθεσίας</w:t>
      </w:r>
    </w:p>
    <w:bookmarkEnd w:id="0"/>
    <w:p w14:paraId="4D8F1DBA" w14:textId="77777777" w:rsidR="00BA2BE7" w:rsidRDefault="00525131" w:rsidP="00BA2BE7">
      <w:pPr>
        <w:tabs>
          <w:tab w:val="center" w:pos="5400"/>
        </w:tabs>
        <w:spacing w:after="0" w:line="240" w:lineRule="auto"/>
        <w:jc w:val="both"/>
        <w:rPr>
          <w:rFonts w:cs="Arial"/>
          <w:szCs w:val="20"/>
        </w:rPr>
      </w:pPr>
      <w:r w:rsidRPr="00525131">
        <w:rPr>
          <w:rFonts w:cs="Arial"/>
          <w:szCs w:val="20"/>
        </w:rPr>
        <w:t xml:space="preserve">Στις 3/6 </w:t>
      </w:r>
      <w:proofErr w:type="spellStart"/>
      <w:r>
        <w:rPr>
          <w:rFonts w:cs="Arial"/>
          <w:szCs w:val="20"/>
        </w:rPr>
        <w:t>τ</w:t>
      </w:r>
      <w:r w:rsidRPr="00525131">
        <w:rPr>
          <w:rFonts w:cs="Arial"/>
          <w:szCs w:val="20"/>
        </w:rPr>
        <w:t>.</w:t>
      </w:r>
      <w:r>
        <w:rPr>
          <w:rFonts w:cs="Arial"/>
          <w:szCs w:val="20"/>
        </w:rPr>
        <w:t>ε</w:t>
      </w:r>
      <w:r w:rsidRPr="00525131">
        <w:rPr>
          <w:rFonts w:cs="Arial"/>
          <w:szCs w:val="20"/>
        </w:rPr>
        <w:t>.</w:t>
      </w:r>
      <w:proofErr w:type="spellEnd"/>
      <w:r w:rsidRPr="00525131">
        <w:rPr>
          <w:rFonts w:cs="Arial"/>
          <w:szCs w:val="20"/>
        </w:rPr>
        <w:t xml:space="preserve">, ο Πρόεδρος των ΗΠΑ υπέγραψε το Εκτελεστικό Διάταγμα 14411, </w:t>
      </w:r>
      <w:r>
        <w:rPr>
          <w:rFonts w:cs="Arial"/>
          <w:szCs w:val="20"/>
        </w:rPr>
        <w:t>υπό τον</w:t>
      </w:r>
      <w:r w:rsidRPr="00525131">
        <w:rPr>
          <w:rFonts w:cs="Arial"/>
          <w:szCs w:val="20"/>
        </w:rPr>
        <w:t xml:space="preserve"> τίτλο «</w:t>
      </w:r>
      <w:r w:rsidRPr="00525131">
        <w:rPr>
          <w:rFonts w:cs="Arial"/>
          <w:i/>
          <w:szCs w:val="20"/>
          <w:lang w:val="en-US"/>
        </w:rPr>
        <w:t>Strengthening</w:t>
      </w:r>
      <w:r w:rsidRPr="00525131">
        <w:rPr>
          <w:rFonts w:cs="Arial"/>
          <w:i/>
          <w:szCs w:val="20"/>
        </w:rPr>
        <w:t xml:space="preserve"> </w:t>
      </w:r>
      <w:r w:rsidRPr="00525131">
        <w:rPr>
          <w:rFonts w:cs="Arial"/>
          <w:i/>
          <w:szCs w:val="20"/>
          <w:lang w:val="en-US"/>
        </w:rPr>
        <w:t>Customs</w:t>
      </w:r>
      <w:r w:rsidRPr="00525131">
        <w:rPr>
          <w:rFonts w:cs="Arial"/>
          <w:i/>
          <w:szCs w:val="20"/>
        </w:rPr>
        <w:t xml:space="preserve"> </w:t>
      </w:r>
      <w:r w:rsidRPr="00525131">
        <w:rPr>
          <w:rFonts w:cs="Arial"/>
          <w:i/>
          <w:szCs w:val="20"/>
          <w:lang w:val="en-US"/>
        </w:rPr>
        <w:t>Enforcement</w:t>
      </w:r>
      <w:r w:rsidRPr="00525131">
        <w:rPr>
          <w:rFonts w:cs="Arial"/>
          <w:szCs w:val="20"/>
        </w:rPr>
        <w:t>»</w:t>
      </w:r>
      <w:r>
        <w:rPr>
          <w:rFonts w:cs="Arial"/>
          <w:szCs w:val="20"/>
        </w:rPr>
        <w:t xml:space="preserve"> </w:t>
      </w:r>
      <w:r w:rsidRPr="00525131">
        <w:rPr>
          <w:rFonts w:cs="Arial"/>
          <w:szCs w:val="20"/>
        </w:rPr>
        <w:t xml:space="preserve">με αντικείμενο την ενίσχυση και μεταρρύθμιση του πλαισίου τελωνειακών ελέγχων των ΗΠΑ. Το Διάταγμα αποσκοπεί, σύμφωνα με τον Λευκό Οίκο, στην ενίσχυση της εφαρμογής της τελωνειακής νομοθεσίας, στη διασφάλιση της έγκαιρης είσπραξης των οφειλόμενων δασμών, στην καταπολέμηση </w:t>
      </w:r>
      <w:r w:rsidRPr="00983725">
        <w:rPr>
          <w:rFonts w:cs="Arial"/>
          <w:szCs w:val="20"/>
        </w:rPr>
        <w:t>της διαφυγής δασμών και άλλων πρακτικών μη συμμόρφωσης, καθώς και στην ενίσχυση της διαφάνειας και των μηχανισμών</w:t>
      </w:r>
      <w:r w:rsidRPr="00525131">
        <w:rPr>
          <w:rFonts w:cs="Arial"/>
          <w:szCs w:val="20"/>
        </w:rPr>
        <w:t xml:space="preserve"> συμμόρφωσης</w:t>
      </w:r>
      <w:r w:rsidR="00DD65BA">
        <w:rPr>
          <w:rStyle w:val="FootnoteReference"/>
          <w:rFonts w:cs="Arial"/>
          <w:szCs w:val="20"/>
          <w:lang w:val="en-US"/>
        </w:rPr>
        <w:footnoteReference w:id="1"/>
      </w:r>
      <w:r w:rsidRPr="00525131">
        <w:rPr>
          <w:rFonts w:cs="Arial"/>
          <w:szCs w:val="20"/>
        </w:rPr>
        <w:t>.</w:t>
      </w:r>
    </w:p>
    <w:p w14:paraId="37CDC92B" w14:textId="77777777" w:rsidR="00BA2BE7" w:rsidRDefault="00BA2BE7" w:rsidP="00BA2BE7">
      <w:pPr>
        <w:tabs>
          <w:tab w:val="center" w:pos="5400"/>
        </w:tabs>
        <w:spacing w:after="0" w:line="240" w:lineRule="auto"/>
        <w:jc w:val="both"/>
      </w:pPr>
    </w:p>
    <w:p w14:paraId="64175DBD" w14:textId="0674542C" w:rsidR="00C90C32" w:rsidRPr="00BC125A" w:rsidRDefault="00C90C32" w:rsidP="00BA2BE7">
      <w:pPr>
        <w:tabs>
          <w:tab w:val="center" w:pos="5400"/>
        </w:tabs>
        <w:spacing w:after="0" w:line="240" w:lineRule="auto"/>
        <w:jc w:val="both"/>
      </w:pPr>
      <w:r w:rsidRPr="00BC125A">
        <w:t>Οι βασικές προβλέψεις του Διατάγματος αφορούν:</w:t>
      </w:r>
    </w:p>
    <w:p w14:paraId="6B14FA97" w14:textId="77777777" w:rsidR="00C90C32" w:rsidRPr="00525131" w:rsidRDefault="00C90C32" w:rsidP="00BA2BE7">
      <w:pPr>
        <w:tabs>
          <w:tab w:val="center" w:pos="5400"/>
        </w:tabs>
        <w:spacing w:after="0" w:line="240" w:lineRule="auto"/>
        <w:jc w:val="both"/>
        <w:rPr>
          <w:rFonts w:cs="Arial"/>
          <w:szCs w:val="20"/>
        </w:rPr>
      </w:pPr>
    </w:p>
    <w:p w14:paraId="72D0B62E" w14:textId="68077123" w:rsidR="00525131" w:rsidRPr="00BC125A" w:rsidRDefault="005638C2" w:rsidP="00BA2BE7">
      <w:pPr>
        <w:pStyle w:val="ListParagraph"/>
        <w:numPr>
          <w:ilvl w:val="0"/>
          <w:numId w:val="36"/>
        </w:numPr>
        <w:tabs>
          <w:tab w:val="center" w:pos="5400"/>
        </w:tabs>
        <w:spacing w:after="0" w:line="240" w:lineRule="auto"/>
        <w:jc w:val="both"/>
        <w:rPr>
          <w:rFonts w:cs="Arial"/>
          <w:szCs w:val="20"/>
        </w:rPr>
      </w:pPr>
      <w:r w:rsidRPr="00BC125A">
        <w:rPr>
          <w:rFonts w:cs="Arial"/>
          <w:b/>
          <w:szCs w:val="20"/>
        </w:rPr>
        <w:t>Αυστηροποίηση των απαιτήσεων για τους Καταχωρ</w:t>
      </w:r>
      <w:r w:rsidR="00B42022">
        <w:rPr>
          <w:rFonts w:cs="Arial"/>
          <w:b/>
          <w:szCs w:val="20"/>
        </w:rPr>
        <w:t>ημ</w:t>
      </w:r>
      <w:r w:rsidRPr="00BC125A">
        <w:rPr>
          <w:rFonts w:cs="Arial"/>
          <w:b/>
          <w:szCs w:val="20"/>
        </w:rPr>
        <w:t>ένους Εισαγωγείς</w:t>
      </w:r>
      <w:r w:rsidR="00BC125A">
        <w:rPr>
          <w:rFonts w:cs="Arial"/>
          <w:b/>
          <w:szCs w:val="20"/>
        </w:rPr>
        <w:t xml:space="preserve">: </w:t>
      </w:r>
      <w:r w:rsidR="00525131" w:rsidRPr="00BC125A">
        <w:rPr>
          <w:rFonts w:cs="Arial"/>
          <w:szCs w:val="20"/>
        </w:rPr>
        <w:t xml:space="preserve">Το Διάταγμα αναγνωρίζει ως βασικό στοιχείο του τελωνειακού συστήματος </w:t>
      </w:r>
      <w:r w:rsidR="00525131" w:rsidRPr="00FD7776">
        <w:rPr>
          <w:rFonts w:cs="Arial"/>
          <w:szCs w:val="20"/>
        </w:rPr>
        <w:t>τον «</w:t>
      </w:r>
      <w:r w:rsidRPr="00FD7776">
        <w:rPr>
          <w:rFonts w:cs="Arial"/>
          <w:szCs w:val="20"/>
        </w:rPr>
        <w:t>Καταχωρ</w:t>
      </w:r>
      <w:r w:rsidR="00983725" w:rsidRPr="00FD7776">
        <w:rPr>
          <w:rFonts w:cs="Arial"/>
          <w:szCs w:val="20"/>
        </w:rPr>
        <w:t>ημ</w:t>
      </w:r>
      <w:r w:rsidRPr="00FD7776">
        <w:rPr>
          <w:rFonts w:cs="Arial"/>
          <w:szCs w:val="20"/>
        </w:rPr>
        <w:t>ένο</w:t>
      </w:r>
      <w:r w:rsidR="00DD65BA" w:rsidRPr="00FD7776">
        <w:rPr>
          <w:rFonts w:cs="Arial"/>
          <w:szCs w:val="20"/>
        </w:rPr>
        <w:t xml:space="preserve"> Ε</w:t>
      </w:r>
      <w:r w:rsidR="00525131" w:rsidRPr="00FD7776">
        <w:rPr>
          <w:rFonts w:cs="Arial"/>
          <w:szCs w:val="20"/>
        </w:rPr>
        <w:t>ισαγωγέα» (</w:t>
      </w:r>
      <w:r w:rsidR="00525131" w:rsidRPr="00FD7776">
        <w:rPr>
          <w:rFonts w:cs="Arial"/>
          <w:szCs w:val="20"/>
          <w:lang w:val="en-US"/>
        </w:rPr>
        <w:t>Importer</w:t>
      </w:r>
      <w:r w:rsidR="00525131" w:rsidRPr="00FD7776">
        <w:rPr>
          <w:rFonts w:cs="Arial"/>
          <w:szCs w:val="20"/>
        </w:rPr>
        <w:t xml:space="preserve"> </w:t>
      </w:r>
      <w:r w:rsidR="00525131" w:rsidRPr="00FD7776">
        <w:rPr>
          <w:rFonts w:cs="Arial"/>
          <w:szCs w:val="20"/>
          <w:lang w:val="en-US"/>
        </w:rPr>
        <w:t>of</w:t>
      </w:r>
      <w:r w:rsidR="00525131" w:rsidRPr="00FD7776">
        <w:rPr>
          <w:rFonts w:cs="Arial"/>
          <w:szCs w:val="20"/>
        </w:rPr>
        <w:t xml:space="preserve"> </w:t>
      </w:r>
      <w:r w:rsidR="00525131" w:rsidRPr="00FD7776">
        <w:rPr>
          <w:rFonts w:cs="Arial"/>
          <w:szCs w:val="20"/>
          <w:lang w:val="en-US"/>
        </w:rPr>
        <w:t>Record</w:t>
      </w:r>
      <w:r w:rsidR="00525131" w:rsidRPr="00FD7776">
        <w:rPr>
          <w:rFonts w:cs="Arial"/>
          <w:szCs w:val="20"/>
        </w:rPr>
        <w:t xml:space="preserve"> </w:t>
      </w:r>
      <w:r w:rsidR="00DD65BA" w:rsidRPr="00FD7776">
        <w:rPr>
          <w:rFonts w:cs="Arial"/>
          <w:szCs w:val="20"/>
        </w:rPr>
        <w:t>/</w:t>
      </w:r>
      <w:r w:rsidR="00525131" w:rsidRPr="00FD7776">
        <w:rPr>
          <w:rFonts w:cs="Arial"/>
          <w:szCs w:val="20"/>
        </w:rPr>
        <w:t xml:space="preserve"> </w:t>
      </w:r>
      <w:r w:rsidR="00525131" w:rsidRPr="00FD7776">
        <w:rPr>
          <w:rFonts w:cs="Arial"/>
          <w:szCs w:val="20"/>
          <w:lang w:val="en-US"/>
        </w:rPr>
        <w:t>IOR</w:t>
      </w:r>
      <w:r w:rsidR="00525131" w:rsidRPr="00FD7776">
        <w:rPr>
          <w:rFonts w:cs="Arial"/>
          <w:szCs w:val="20"/>
        </w:rPr>
        <w:t>),</w:t>
      </w:r>
      <w:r w:rsidR="00994D4C" w:rsidRPr="00FD7776">
        <w:rPr>
          <w:rFonts w:cs="Arial"/>
          <w:szCs w:val="20"/>
        </w:rPr>
        <w:t xml:space="preserve"> δηλαδή</w:t>
      </w:r>
      <w:r w:rsidR="00807D61" w:rsidRPr="00FD7776">
        <w:rPr>
          <w:rFonts w:cs="Arial"/>
          <w:szCs w:val="20"/>
        </w:rPr>
        <w:t>,</w:t>
      </w:r>
      <w:r w:rsidR="00525131" w:rsidRPr="00FD7776">
        <w:rPr>
          <w:rFonts w:cs="Arial"/>
          <w:szCs w:val="20"/>
        </w:rPr>
        <w:t xml:space="preserve"> το πρόσωπο ή τ</w:t>
      </w:r>
      <w:r w:rsidR="00525131" w:rsidRPr="00BC125A">
        <w:rPr>
          <w:rFonts w:cs="Arial"/>
          <w:szCs w:val="20"/>
        </w:rPr>
        <w:t>ην οντότητα που είναι υπεύθυνη έναντι των αμερικανικών τελωνειακών αρχών για την εισαγωγή των εμπορευμάτων και την εκπλήρωση των σχετικών τελωνειακών υποχρεώσεων. Το Υπουργείο Εσωτερικής Ασφάλειας (</w:t>
      </w:r>
      <w:r w:rsidR="00525131" w:rsidRPr="00BC125A">
        <w:rPr>
          <w:rFonts w:cs="Arial"/>
          <w:szCs w:val="20"/>
          <w:lang w:val="en-US"/>
        </w:rPr>
        <w:t>Department</w:t>
      </w:r>
      <w:r w:rsidR="00525131" w:rsidRPr="00BC125A">
        <w:rPr>
          <w:rFonts w:cs="Arial"/>
          <w:szCs w:val="20"/>
        </w:rPr>
        <w:t xml:space="preserve"> </w:t>
      </w:r>
      <w:r w:rsidR="00525131" w:rsidRPr="00BC125A">
        <w:rPr>
          <w:rFonts w:cs="Arial"/>
          <w:szCs w:val="20"/>
          <w:lang w:val="en-US"/>
        </w:rPr>
        <w:t>of</w:t>
      </w:r>
      <w:r w:rsidR="00525131" w:rsidRPr="00BC125A">
        <w:rPr>
          <w:rFonts w:cs="Arial"/>
          <w:szCs w:val="20"/>
        </w:rPr>
        <w:t xml:space="preserve"> </w:t>
      </w:r>
      <w:r w:rsidR="00525131" w:rsidRPr="00BC125A">
        <w:rPr>
          <w:rFonts w:cs="Arial"/>
          <w:szCs w:val="20"/>
          <w:lang w:val="en-US"/>
        </w:rPr>
        <w:t>Homeland</w:t>
      </w:r>
      <w:r w:rsidR="00525131" w:rsidRPr="00BC125A">
        <w:rPr>
          <w:rFonts w:cs="Arial"/>
          <w:szCs w:val="20"/>
        </w:rPr>
        <w:t xml:space="preserve"> </w:t>
      </w:r>
      <w:r w:rsidR="00525131" w:rsidRPr="00BC125A">
        <w:rPr>
          <w:rFonts w:cs="Arial"/>
          <w:szCs w:val="20"/>
          <w:lang w:val="en-US"/>
        </w:rPr>
        <w:t>Security</w:t>
      </w:r>
      <w:r w:rsidR="00525131" w:rsidRPr="00BC125A">
        <w:rPr>
          <w:rFonts w:cs="Arial"/>
          <w:szCs w:val="20"/>
        </w:rPr>
        <w:t xml:space="preserve"> </w:t>
      </w:r>
      <w:r w:rsidR="00DD65BA" w:rsidRPr="00BC125A">
        <w:rPr>
          <w:rFonts w:cs="Arial"/>
          <w:szCs w:val="20"/>
        </w:rPr>
        <w:t>/</w:t>
      </w:r>
      <w:r w:rsidR="00525131" w:rsidRPr="00BC125A">
        <w:rPr>
          <w:rFonts w:cs="Arial"/>
          <w:szCs w:val="20"/>
        </w:rPr>
        <w:t xml:space="preserve"> </w:t>
      </w:r>
      <w:r w:rsidR="00525131" w:rsidRPr="00BC125A">
        <w:rPr>
          <w:rFonts w:cs="Arial"/>
          <w:szCs w:val="20"/>
          <w:lang w:val="en-US"/>
        </w:rPr>
        <w:t>DHS</w:t>
      </w:r>
      <w:r w:rsidR="00525131" w:rsidRPr="00BC125A">
        <w:rPr>
          <w:rFonts w:cs="Arial"/>
          <w:szCs w:val="20"/>
        </w:rPr>
        <w:t>), μέσω της Υπηρεσίας Τελωνείων και Προστασίας των Συνόρων (</w:t>
      </w:r>
      <w:r w:rsidR="00525131" w:rsidRPr="00BC125A">
        <w:rPr>
          <w:rFonts w:cs="Arial"/>
          <w:szCs w:val="20"/>
          <w:lang w:val="en-US"/>
        </w:rPr>
        <w:t>U</w:t>
      </w:r>
      <w:r w:rsidR="00525131" w:rsidRPr="00BC125A">
        <w:rPr>
          <w:rFonts w:cs="Arial"/>
          <w:szCs w:val="20"/>
        </w:rPr>
        <w:t>.</w:t>
      </w:r>
      <w:r w:rsidR="00525131" w:rsidRPr="00BC125A">
        <w:rPr>
          <w:rFonts w:cs="Arial"/>
          <w:szCs w:val="20"/>
          <w:lang w:val="en-US"/>
        </w:rPr>
        <w:t>S</w:t>
      </w:r>
      <w:r w:rsidR="00525131" w:rsidRPr="00BC125A">
        <w:rPr>
          <w:rFonts w:cs="Arial"/>
          <w:szCs w:val="20"/>
        </w:rPr>
        <w:t xml:space="preserve">. </w:t>
      </w:r>
      <w:r w:rsidR="00525131" w:rsidRPr="00BC125A">
        <w:rPr>
          <w:rFonts w:cs="Arial"/>
          <w:szCs w:val="20"/>
          <w:lang w:val="en-US"/>
        </w:rPr>
        <w:t>Customs</w:t>
      </w:r>
      <w:r w:rsidR="00525131" w:rsidRPr="00BC125A">
        <w:rPr>
          <w:rFonts w:cs="Arial"/>
          <w:szCs w:val="20"/>
        </w:rPr>
        <w:t xml:space="preserve"> </w:t>
      </w:r>
      <w:r w:rsidR="00525131" w:rsidRPr="00BC125A">
        <w:rPr>
          <w:rFonts w:cs="Arial"/>
          <w:szCs w:val="20"/>
          <w:lang w:val="en-US"/>
        </w:rPr>
        <w:t>and</w:t>
      </w:r>
      <w:r w:rsidR="00525131" w:rsidRPr="00BC125A">
        <w:rPr>
          <w:rFonts w:cs="Arial"/>
          <w:szCs w:val="20"/>
        </w:rPr>
        <w:t xml:space="preserve"> </w:t>
      </w:r>
      <w:r w:rsidR="00525131" w:rsidRPr="00BC125A">
        <w:rPr>
          <w:rFonts w:cs="Arial"/>
          <w:szCs w:val="20"/>
          <w:lang w:val="en-US"/>
        </w:rPr>
        <w:t>Border</w:t>
      </w:r>
      <w:r w:rsidR="00525131" w:rsidRPr="00BC125A">
        <w:rPr>
          <w:rFonts w:cs="Arial"/>
          <w:szCs w:val="20"/>
        </w:rPr>
        <w:t xml:space="preserve"> </w:t>
      </w:r>
      <w:r w:rsidR="00525131" w:rsidRPr="00BC125A">
        <w:rPr>
          <w:rFonts w:cs="Arial"/>
          <w:szCs w:val="20"/>
          <w:lang w:val="en-US"/>
        </w:rPr>
        <w:t>Protection</w:t>
      </w:r>
      <w:r w:rsidR="00525131" w:rsidRPr="00BC125A">
        <w:rPr>
          <w:rFonts w:cs="Arial"/>
          <w:szCs w:val="20"/>
        </w:rPr>
        <w:t xml:space="preserve"> </w:t>
      </w:r>
      <w:r w:rsidR="00807D61" w:rsidRPr="00BC125A">
        <w:rPr>
          <w:rFonts w:cs="Arial"/>
          <w:szCs w:val="20"/>
        </w:rPr>
        <w:t>/</w:t>
      </w:r>
      <w:r w:rsidR="00525131" w:rsidRPr="00BC125A">
        <w:rPr>
          <w:rFonts w:cs="Arial"/>
          <w:szCs w:val="20"/>
        </w:rPr>
        <w:t xml:space="preserve"> </w:t>
      </w:r>
      <w:r w:rsidR="00525131" w:rsidRPr="00BC125A">
        <w:rPr>
          <w:rFonts w:cs="Arial"/>
          <w:szCs w:val="20"/>
          <w:lang w:val="en-US"/>
        </w:rPr>
        <w:t>CBP</w:t>
      </w:r>
      <w:r w:rsidR="00525131" w:rsidRPr="00BC125A">
        <w:rPr>
          <w:rFonts w:cs="Arial"/>
          <w:szCs w:val="20"/>
        </w:rPr>
        <w:t xml:space="preserve">), καλείται να αναθεωρήσει τους κανόνες, τις κατευθυντήριες οδηγίες και τις πολιτικές σχετικά με την </w:t>
      </w:r>
      <w:proofErr w:type="spellStart"/>
      <w:r w:rsidR="00525131" w:rsidRPr="00BC125A">
        <w:rPr>
          <w:rFonts w:cs="Arial"/>
          <w:szCs w:val="20"/>
        </w:rPr>
        <w:t>επιλεξιμότητα</w:t>
      </w:r>
      <w:proofErr w:type="spellEnd"/>
      <w:r w:rsidR="00525131" w:rsidRPr="00BC125A">
        <w:rPr>
          <w:rFonts w:cs="Arial"/>
          <w:szCs w:val="20"/>
        </w:rPr>
        <w:t xml:space="preserve"> των </w:t>
      </w:r>
      <w:r w:rsidR="00525131" w:rsidRPr="00BC125A">
        <w:rPr>
          <w:rFonts w:cs="Arial"/>
          <w:szCs w:val="20"/>
          <w:lang w:val="en-US"/>
        </w:rPr>
        <w:t>IOR</w:t>
      </w:r>
      <w:r w:rsidR="004F0270">
        <w:rPr>
          <w:rFonts w:cs="Arial"/>
          <w:szCs w:val="20"/>
          <w:lang w:val="en-US"/>
        </w:rPr>
        <w:t>s</w:t>
      </w:r>
      <w:r w:rsidR="00525131" w:rsidRPr="00BC125A">
        <w:rPr>
          <w:rFonts w:cs="Arial"/>
          <w:szCs w:val="20"/>
        </w:rPr>
        <w:t>.</w:t>
      </w:r>
    </w:p>
    <w:p w14:paraId="2926AF89" w14:textId="77777777" w:rsidR="00807D61" w:rsidRPr="004F0270" w:rsidRDefault="00807D61" w:rsidP="00BA2BE7">
      <w:pPr>
        <w:tabs>
          <w:tab w:val="center" w:pos="5400"/>
        </w:tabs>
        <w:spacing w:after="0" w:line="240" w:lineRule="auto"/>
        <w:jc w:val="both"/>
        <w:rPr>
          <w:rFonts w:cs="Arial"/>
          <w:szCs w:val="20"/>
        </w:rPr>
      </w:pPr>
    </w:p>
    <w:p w14:paraId="38DBA2AE" w14:textId="796F30D2" w:rsidR="00530ECA" w:rsidRDefault="00525131" w:rsidP="00BA2BE7">
      <w:pPr>
        <w:pStyle w:val="ListParagraph"/>
        <w:numPr>
          <w:ilvl w:val="1"/>
          <w:numId w:val="36"/>
        </w:numPr>
        <w:tabs>
          <w:tab w:val="center" w:pos="5400"/>
        </w:tabs>
        <w:spacing w:after="0" w:line="240" w:lineRule="auto"/>
        <w:jc w:val="both"/>
        <w:rPr>
          <w:rFonts w:cs="Arial"/>
          <w:szCs w:val="20"/>
        </w:rPr>
      </w:pPr>
      <w:r w:rsidRPr="00E01DA5">
        <w:rPr>
          <w:rFonts w:cs="Arial"/>
          <w:szCs w:val="20"/>
        </w:rPr>
        <w:lastRenderedPageBreak/>
        <w:t xml:space="preserve">Ειδικότερα, το Διάταγμα προβλέπει </w:t>
      </w:r>
      <w:r w:rsidR="005265D7" w:rsidRPr="00E01DA5">
        <w:rPr>
          <w:rFonts w:cs="Arial"/>
          <w:szCs w:val="20"/>
        </w:rPr>
        <w:t xml:space="preserve">την αυστηροποίηση των </w:t>
      </w:r>
      <w:r w:rsidR="001A6C8B" w:rsidRPr="00E01DA5">
        <w:rPr>
          <w:rFonts w:cs="Arial"/>
          <w:szCs w:val="20"/>
        </w:rPr>
        <w:t>απαιτήσ</w:t>
      </w:r>
      <w:r w:rsidR="005265D7" w:rsidRPr="00E01DA5">
        <w:rPr>
          <w:rFonts w:cs="Arial"/>
          <w:szCs w:val="20"/>
        </w:rPr>
        <w:t>εων</w:t>
      </w:r>
      <w:r w:rsidR="001A6C8B" w:rsidRPr="00E01DA5">
        <w:rPr>
          <w:rFonts w:cs="Arial"/>
          <w:szCs w:val="20"/>
        </w:rPr>
        <w:t xml:space="preserve"> </w:t>
      </w:r>
      <w:r w:rsidR="005265D7" w:rsidRPr="00E01DA5">
        <w:rPr>
          <w:rFonts w:cs="Arial"/>
          <w:szCs w:val="20"/>
        </w:rPr>
        <w:t>για τους</w:t>
      </w:r>
      <w:r w:rsidR="001A6C8B" w:rsidRPr="00E01DA5">
        <w:rPr>
          <w:rFonts w:cs="Arial"/>
          <w:szCs w:val="20"/>
        </w:rPr>
        <w:t xml:space="preserve"> </w:t>
      </w:r>
      <w:r w:rsidRPr="00E01DA5">
        <w:rPr>
          <w:rFonts w:cs="Arial"/>
          <w:szCs w:val="20"/>
          <w:lang w:val="en-US"/>
        </w:rPr>
        <w:t>IOR</w:t>
      </w:r>
      <w:r w:rsidR="004F0270">
        <w:rPr>
          <w:rFonts w:cs="Arial"/>
          <w:szCs w:val="20"/>
          <w:lang w:val="en-US"/>
        </w:rPr>
        <w:t>s</w:t>
      </w:r>
      <w:r w:rsidRPr="00E01DA5">
        <w:rPr>
          <w:rFonts w:cs="Arial"/>
          <w:szCs w:val="20"/>
        </w:rPr>
        <w:t>, μεταξύ άλλων</w:t>
      </w:r>
      <w:r w:rsidR="005265D7" w:rsidRPr="00E01DA5">
        <w:rPr>
          <w:rFonts w:cs="Arial"/>
          <w:szCs w:val="20"/>
        </w:rPr>
        <w:t xml:space="preserve">, </w:t>
      </w:r>
      <w:r w:rsidRPr="00E01DA5">
        <w:rPr>
          <w:rFonts w:cs="Arial"/>
          <w:szCs w:val="20"/>
        </w:rPr>
        <w:t>μέσω της υποχρέωσης διατήρησης ελάχιστου επιπέδου περιουσιακών στοιχείων στις ΗΠΑ (</w:t>
      </w:r>
      <w:r w:rsidR="001A6C8B" w:rsidRPr="00E01DA5">
        <w:rPr>
          <w:rFonts w:cs="Arial"/>
          <w:szCs w:val="20"/>
          <w:lang w:val="en-US"/>
        </w:rPr>
        <w:t>Tangible</w:t>
      </w:r>
      <w:r w:rsidR="001A6C8B" w:rsidRPr="00E01DA5">
        <w:rPr>
          <w:rFonts w:cs="Arial"/>
          <w:szCs w:val="20"/>
        </w:rPr>
        <w:t xml:space="preserve"> </w:t>
      </w:r>
      <w:r w:rsidR="001A6C8B" w:rsidRPr="00E01DA5">
        <w:rPr>
          <w:rFonts w:cs="Arial"/>
          <w:szCs w:val="20"/>
          <w:lang w:val="en-US"/>
        </w:rPr>
        <w:t>Domestic</w:t>
      </w:r>
      <w:r w:rsidR="001A6C8B" w:rsidRPr="00E01DA5">
        <w:rPr>
          <w:rFonts w:cs="Arial"/>
          <w:szCs w:val="20"/>
        </w:rPr>
        <w:t xml:space="preserve"> </w:t>
      </w:r>
      <w:r w:rsidR="001A6C8B" w:rsidRPr="00E01DA5">
        <w:rPr>
          <w:rFonts w:cs="Arial"/>
          <w:szCs w:val="20"/>
          <w:lang w:val="en-US"/>
        </w:rPr>
        <w:t>Assets</w:t>
      </w:r>
      <w:r w:rsidRPr="00E01DA5">
        <w:rPr>
          <w:rFonts w:cs="Arial"/>
          <w:szCs w:val="20"/>
        </w:rPr>
        <w:t>), εγγυήσεων (</w:t>
      </w:r>
      <w:r w:rsidR="008040A4" w:rsidRPr="00E01DA5">
        <w:rPr>
          <w:rFonts w:cs="Arial"/>
          <w:szCs w:val="20"/>
          <w:lang w:val="en-US"/>
        </w:rPr>
        <w:t>B</w:t>
      </w:r>
      <w:r w:rsidRPr="00E01DA5">
        <w:rPr>
          <w:rFonts w:cs="Arial"/>
          <w:szCs w:val="20"/>
          <w:lang w:val="en-US"/>
        </w:rPr>
        <w:t>onding</w:t>
      </w:r>
      <w:r w:rsidRPr="00E01DA5">
        <w:rPr>
          <w:rFonts w:cs="Arial"/>
          <w:szCs w:val="20"/>
        </w:rPr>
        <w:t xml:space="preserve">) ή συνδυασμού των δύο, καθώς και μέσω της αύξησης της απαιτούμενης κάλυψης </w:t>
      </w:r>
      <w:r w:rsidR="006D4F61" w:rsidRPr="00E01DA5">
        <w:rPr>
          <w:rFonts w:cs="Arial"/>
          <w:szCs w:val="20"/>
        </w:rPr>
        <w:t>εγγυήσεων</w:t>
      </w:r>
      <w:r w:rsidRPr="00E01DA5">
        <w:rPr>
          <w:rFonts w:cs="Arial"/>
          <w:szCs w:val="20"/>
        </w:rPr>
        <w:t xml:space="preserve"> (</w:t>
      </w:r>
      <w:r w:rsidR="008040A4" w:rsidRPr="00E01DA5">
        <w:rPr>
          <w:rFonts w:cs="Arial"/>
          <w:szCs w:val="20"/>
          <w:lang w:val="en-US"/>
        </w:rPr>
        <w:t>B</w:t>
      </w:r>
      <w:r w:rsidRPr="00E01DA5">
        <w:rPr>
          <w:rFonts w:cs="Arial"/>
          <w:szCs w:val="20"/>
          <w:lang w:val="en-US"/>
        </w:rPr>
        <w:t>ond</w:t>
      </w:r>
      <w:r w:rsidRPr="00E01DA5">
        <w:rPr>
          <w:rFonts w:cs="Arial"/>
          <w:szCs w:val="20"/>
        </w:rPr>
        <w:t xml:space="preserve"> </w:t>
      </w:r>
      <w:r w:rsidR="008040A4" w:rsidRPr="00E01DA5">
        <w:rPr>
          <w:rFonts w:cs="Arial"/>
          <w:szCs w:val="20"/>
          <w:lang w:val="en-US"/>
        </w:rPr>
        <w:t>C</w:t>
      </w:r>
      <w:r w:rsidRPr="00E01DA5">
        <w:rPr>
          <w:rFonts w:cs="Arial"/>
          <w:szCs w:val="20"/>
          <w:lang w:val="en-US"/>
        </w:rPr>
        <w:t>overage</w:t>
      </w:r>
      <w:r w:rsidRPr="00E01DA5">
        <w:rPr>
          <w:rFonts w:cs="Arial"/>
          <w:szCs w:val="20"/>
        </w:rPr>
        <w:t xml:space="preserve">). Παράλληλα, προβλέπεται ότι οι </w:t>
      </w:r>
      <w:r w:rsidRPr="00E01DA5">
        <w:rPr>
          <w:rFonts w:cs="Arial"/>
          <w:szCs w:val="20"/>
          <w:lang w:val="en-US"/>
        </w:rPr>
        <w:t>IOR</w:t>
      </w:r>
      <w:r w:rsidR="004F0270">
        <w:rPr>
          <w:rFonts w:cs="Arial"/>
          <w:szCs w:val="20"/>
          <w:lang w:val="en-US"/>
        </w:rPr>
        <w:t>s</w:t>
      </w:r>
      <w:r w:rsidRPr="00E01DA5">
        <w:rPr>
          <w:rFonts w:cs="Arial"/>
          <w:szCs w:val="20"/>
        </w:rPr>
        <w:t xml:space="preserve"> θα πρέπει να δηλώνονται στην </w:t>
      </w:r>
      <w:r w:rsidRPr="00E01DA5">
        <w:rPr>
          <w:rFonts w:cs="Arial"/>
          <w:szCs w:val="20"/>
          <w:lang w:val="en-US"/>
        </w:rPr>
        <w:t>CBP</w:t>
      </w:r>
      <w:r w:rsidRPr="00E01DA5">
        <w:rPr>
          <w:rFonts w:cs="Arial"/>
          <w:szCs w:val="20"/>
        </w:rPr>
        <w:t xml:space="preserve"> και να παρέχουν πρόσθετα στοιχεία ταυτοποίησης και επιχειρηματικής δραστηριότητας, συμπεριλαμβανομένων πληροφοριών για τον αναμενόμενο όγκο εισαγωγών, το έτος ίδρυσης, την ιδιοκτησιακή δομή και τους πραγματικούς δικαιούχους (</w:t>
      </w:r>
      <w:r w:rsidR="008040A4" w:rsidRPr="00E01DA5">
        <w:rPr>
          <w:rFonts w:cs="Arial"/>
          <w:szCs w:val="20"/>
          <w:lang w:val="en-US"/>
        </w:rPr>
        <w:t>B</w:t>
      </w:r>
      <w:r w:rsidRPr="00E01DA5">
        <w:rPr>
          <w:rFonts w:cs="Arial"/>
          <w:szCs w:val="20"/>
          <w:lang w:val="en-US"/>
        </w:rPr>
        <w:t>eneficial</w:t>
      </w:r>
      <w:r w:rsidRPr="00E01DA5">
        <w:rPr>
          <w:rFonts w:cs="Arial"/>
          <w:szCs w:val="20"/>
        </w:rPr>
        <w:t xml:space="preserve"> </w:t>
      </w:r>
      <w:r w:rsidR="008040A4" w:rsidRPr="00E01DA5">
        <w:rPr>
          <w:rFonts w:cs="Arial"/>
          <w:szCs w:val="20"/>
          <w:lang w:val="en-US"/>
        </w:rPr>
        <w:t>O</w:t>
      </w:r>
      <w:r w:rsidRPr="00E01DA5">
        <w:rPr>
          <w:rFonts w:cs="Arial"/>
          <w:szCs w:val="20"/>
          <w:lang w:val="en-US"/>
        </w:rPr>
        <w:t>wnership</w:t>
      </w:r>
      <w:r w:rsidRPr="00E01DA5">
        <w:rPr>
          <w:rFonts w:cs="Arial"/>
          <w:szCs w:val="20"/>
        </w:rPr>
        <w:t>), τις επιχειρηματικές συνδέσεις και τα περιουσιακά στοιχεία στις ΗΠΑ</w:t>
      </w:r>
      <w:r w:rsidR="00530ECA" w:rsidRPr="00530ECA">
        <w:rPr>
          <w:rFonts w:cs="Arial"/>
          <w:szCs w:val="20"/>
        </w:rPr>
        <w:t>.</w:t>
      </w:r>
    </w:p>
    <w:p w14:paraId="09DF232C" w14:textId="77777777" w:rsidR="00530ECA" w:rsidRDefault="00530ECA" w:rsidP="00BA2BE7">
      <w:pPr>
        <w:pStyle w:val="ListParagraph"/>
        <w:tabs>
          <w:tab w:val="center" w:pos="5400"/>
        </w:tabs>
        <w:spacing w:after="0" w:line="240" w:lineRule="auto"/>
        <w:ind w:left="1080"/>
        <w:jc w:val="both"/>
        <w:rPr>
          <w:rFonts w:cs="Arial"/>
          <w:szCs w:val="20"/>
        </w:rPr>
      </w:pPr>
    </w:p>
    <w:p w14:paraId="37CCC65A" w14:textId="670ED153" w:rsidR="00530ECA" w:rsidRDefault="00525131" w:rsidP="00BA2BE7">
      <w:pPr>
        <w:pStyle w:val="ListParagraph"/>
        <w:numPr>
          <w:ilvl w:val="1"/>
          <w:numId w:val="36"/>
        </w:numPr>
        <w:tabs>
          <w:tab w:val="center" w:pos="5400"/>
        </w:tabs>
        <w:spacing w:after="0" w:line="240" w:lineRule="auto"/>
        <w:jc w:val="both"/>
        <w:rPr>
          <w:rFonts w:cs="Arial"/>
          <w:szCs w:val="20"/>
        </w:rPr>
      </w:pPr>
      <w:r w:rsidRPr="00530ECA">
        <w:rPr>
          <w:rFonts w:cs="Arial"/>
          <w:szCs w:val="20"/>
        </w:rPr>
        <w:t xml:space="preserve">Ιδιαίτερη πρόβλεψη αφορά τους αλλοδαπούς </w:t>
      </w:r>
      <w:r w:rsidR="00B95EF0">
        <w:rPr>
          <w:rFonts w:cs="Arial"/>
          <w:szCs w:val="20"/>
        </w:rPr>
        <w:t>Καταχωρ</w:t>
      </w:r>
      <w:r w:rsidR="00FD7776">
        <w:rPr>
          <w:rFonts w:cs="Arial"/>
          <w:szCs w:val="20"/>
        </w:rPr>
        <w:t>ημ</w:t>
      </w:r>
      <w:r w:rsidR="00B95EF0">
        <w:rPr>
          <w:rFonts w:cs="Arial"/>
          <w:szCs w:val="20"/>
        </w:rPr>
        <w:t>ένους</w:t>
      </w:r>
      <w:r w:rsidR="00DA220B" w:rsidRPr="00530ECA">
        <w:rPr>
          <w:rFonts w:cs="Arial"/>
          <w:szCs w:val="20"/>
        </w:rPr>
        <w:t xml:space="preserve"> Εισαγωγείς</w:t>
      </w:r>
      <w:r w:rsidRPr="00530ECA">
        <w:rPr>
          <w:rFonts w:cs="Arial"/>
          <w:szCs w:val="20"/>
        </w:rPr>
        <w:t xml:space="preserve"> (</w:t>
      </w:r>
      <w:r w:rsidR="008040A4" w:rsidRPr="00530ECA">
        <w:rPr>
          <w:rFonts w:cs="Arial"/>
          <w:szCs w:val="20"/>
          <w:lang w:val="en-US"/>
        </w:rPr>
        <w:t>F</w:t>
      </w:r>
      <w:r w:rsidRPr="00530ECA">
        <w:rPr>
          <w:rFonts w:cs="Arial"/>
          <w:szCs w:val="20"/>
          <w:lang w:val="en-US"/>
        </w:rPr>
        <w:t>oreign</w:t>
      </w:r>
      <w:r w:rsidRPr="00530ECA">
        <w:rPr>
          <w:rFonts w:cs="Arial"/>
          <w:szCs w:val="20"/>
        </w:rPr>
        <w:t xml:space="preserve"> </w:t>
      </w:r>
      <w:r w:rsidRPr="00530ECA">
        <w:rPr>
          <w:rFonts w:cs="Arial"/>
          <w:szCs w:val="20"/>
          <w:lang w:val="en-US"/>
        </w:rPr>
        <w:t>IORs</w:t>
      </w:r>
      <w:r w:rsidRPr="00530ECA">
        <w:rPr>
          <w:rFonts w:cs="Arial"/>
          <w:szCs w:val="20"/>
        </w:rPr>
        <w:t xml:space="preserve">). Το Διάταγμα προβλέπει την απαγόρευση υποβολής «άτυπων τελωνειακών διασαφήσεων» </w:t>
      </w:r>
      <w:r w:rsidR="008040A4" w:rsidRPr="00530ECA">
        <w:rPr>
          <w:rFonts w:cs="Arial"/>
          <w:szCs w:val="20"/>
        </w:rPr>
        <w:t>(</w:t>
      </w:r>
      <w:r w:rsidR="008040A4" w:rsidRPr="00530ECA">
        <w:rPr>
          <w:rFonts w:cs="Arial"/>
          <w:szCs w:val="20"/>
          <w:lang w:val="en-US"/>
        </w:rPr>
        <w:t>Informal</w:t>
      </w:r>
      <w:r w:rsidRPr="00530ECA">
        <w:rPr>
          <w:rFonts w:cs="Arial"/>
          <w:szCs w:val="20"/>
        </w:rPr>
        <w:t xml:space="preserve"> </w:t>
      </w:r>
      <w:r w:rsidR="008040A4" w:rsidRPr="00530ECA">
        <w:rPr>
          <w:rFonts w:cs="Arial"/>
          <w:szCs w:val="20"/>
          <w:lang w:val="en-US"/>
        </w:rPr>
        <w:t>E</w:t>
      </w:r>
      <w:r w:rsidRPr="00530ECA">
        <w:rPr>
          <w:rFonts w:cs="Arial"/>
          <w:szCs w:val="20"/>
          <w:lang w:val="en-US"/>
        </w:rPr>
        <w:t>ntry</w:t>
      </w:r>
      <w:r w:rsidRPr="00530ECA">
        <w:rPr>
          <w:rFonts w:cs="Arial"/>
          <w:szCs w:val="20"/>
        </w:rPr>
        <w:t xml:space="preserve">) από αλλοδαπούς </w:t>
      </w:r>
      <w:r w:rsidRPr="00530ECA">
        <w:rPr>
          <w:rFonts w:cs="Arial"/>
          <w:szCs w:val="20"/>
          <w:lang w:val="en-US"/>
        </w:rPr>
        <w:t>IOR</w:t>
      </w:r>
      <w:r w:rsidR="004F0270">
        <w:rPr>
          <w:rFonts w:cs="Arial"/>
          <w:szCs w:val="20"/>
          <w:lang w:val="en-US"/>
        </w:rPr>
        <w:t>s</w:t>
      </w:r>
      <w:r w:rsidRPr="00530ECA">
        <w:rPr>
          <w:rFonts w:cs="Arial"/>
          <w:szCs w:val="20"/>
        </w:rPr>
        <w:t xml:space="preserve"> και προβλέπει αυξημένες απαιτήσεις για τις «τυπικές τελωνειακές διασαφήσεις» (</w:t>
      </w:r>
      <w:r w:rsidR="008040A4" w:rsidRPr="00530ECA">
        <w:rPr>
          <w:rFonts w:cs="Arial"/>
          <w:szCs w:val="20"/>
          <w:lang w:val="en-US"/>
        </w:rPr>
        <w:t>Formal</w:t>
      </w:r>
      <w:r w:rsidR="008040A4" w:rsidRPr="00530ECA">
        <w:rPr>
          <w:rFonts w:cs="Arial"/>
          <w:szCs w:val="20"/>
        </w:rPr>
        <w:t xml:space="preserve"> </w:t>
      </w:r>
      <w:r w:rsidR="008040A4" w:rsidRPr="00530ECA">
        <w:rPr>
          <w:rFonts w:cs="Arial"/>
          <w:szCs w:val="20"/>
          <w:lang w:val="en-US"/>
        </w:rPr>
        <w:t>Entry</w:t>
      </w:r>
      <w:r w:rsidRPr="00530ECA">
        <w:rPr>
          <w:rFonts w:cs="Arial"/>
          <w:szCs w:val="20"/>
        </w:rPr>
        <w:t xml:space="preserve">). Παράλληλα, η δυνατότητα υποβολής </w:t>
      </w:r>
      <w:r w:rsidRPr="00530ECA">
        <w:rPr>
          <w:rFonts w:cs="Arial"/>
          <w:szCs w:val="20"/>
          <w:lang w:val="en-US"/>
        </w:rPr>
        <w:t>informal</w:t>
      </w:r>
      <w:r w:rsidRPr="00530ECA">
        <w:rPr>
          <w:rFonts w:cs="Arial"/>
          <w:szCs w:val="20"/>
        </w:rPr>
        <w:t xml:space="preserve"> </w:t>
      </w:r>
      <w:r w:rsidRPr="00530ECA">
        <w:rPr>
          <w:rFonts w:cs="Arial"/>
          <w:szCs w:val="20"/>
          <w:lang w:val="en-US"/>
        </w:rPr>
        <w:t>entry</w:t>
      </w:r>
      <w:r w:rsidRPr="00530ECA">
        <w:rPr>
          <w:rFonts w:cs="Arial"/>
          <w:szCs w:val="20"/>
        </w:rPr>
        <w:t xml:space="preserve"> θα περιοριστεί στους </w:t>
      </w:r>
      <w:r w:rsidRPr="00530ECA">
        <w:rPr>
          <w:rFonts w:cs="Arial"/>
          <w:szCs w:val="20"/>
          <w:lang w:val="en-US"/>
        </w:rPr>
        <w:t>IOR</w:t>
      </w:r>
      <w:r w:rsidR="004F0270">
        <w:rPr>
          <w:rFonts w:cs="Arial"/>
          <w:szCs w:val="20"/>
          <w:lang w:val="en-US"/>
        </w:rPr>
        <w:t>s</w:t>
      </w:r>
      <w:r w:rsidRPr="00530ECA">
        <w:rPr>
          <w:rFonts w:cs="Arial"/>
          <w:szCs w:val="20"/>
        </w:rPr>
        <w:t xml:space="preserve"> που εδρεύουν στις ΗΠΑ.</w:t>
      </w:r>
    </w:p>
    <w:p w14:paraId="12D6BFAE" w14:textId="77777777" w:rsidR="00530ECA" w:rsidRDefault="00530ECA" w:rsidP="00BA2BE7">
      <w:pPr>
        <w:pStyle w:val="ListParagraph"/>
        <w:tabs>
          <w:tab w:val="center" w:pos="5400"/>
        </w:tabs>
        <w:spacing w:after="0" w:line="240" w:lineRule="auto"/>
        <w:ind w:left="1080"/>
        <w:jc w:val="both"/>
        <w:rPr>
          <w:rFonts w:cs="Arial"/>
          <w:szCs w:val="20"/>
        </w:rPr>
      </w:pPr>
    </w:p>
    <w:p w14:paraId="6D5D9210" w14:textId="370FB192" w:rsidR="00525131" w:rsidRPr="00530ECA" w:rsidRDefault="00525131" w:rsidP="00BA2BE7">
      <w:pPr>
        <w:pStyle w:val="ListParagraph"/>
        <w:numPr>
          <w:ilvl w:val="1"/>
          <w:numId w:val="36"/>
        </w:numPr>
        <w:tabs>
          <w:tab w:val="center" w:pos="5400"/>
        </w:tabs>
        <w:spacing w:after="0" w:line="240" w:lineRule="auto"/>
        <w:jc w:val="both"/>
        <w:rPr>
          <w:rFonts w:cs="Arial"/>
          <w:szCs w:val="20"/>
        </w:rPr>
      </w:pPr>
      <w:r w:rsidRPr="00530ECA">
        <w:rPr>
          <w:rFonts w:cs="Arial"/>
          <w:szCs w:val="20"/>
        </w:rPr>
        <w:t xml:space="preserve">Το Διάταγμα εισάγει επίσης την αρχή </w:t>
      </w:r>
      <w:r w:rsidRPr="00FD7776">
        <w:rPr>
          <w:rFonts w:cs="Arial"/>
          <w:szCs w:val="20"/>
        </w:rPr>
        <w:t>της «</w:t>
      </w:r>
      <w:r w:rsidR="00994D4C" w:rsidRPr="00FD7776">
        <w:rPr>
          <w:rFonts w:cs="Arial"/>
          <w:szCs w:val="20"/>
        </w:rPr>
        <w:t>Κανονιστικής Συμμόρφωσης</w:t>
      </w:r>
      <w:r w:rsidRPr="00FD7776">
        <w:rPr>
          <w:rFonts w:cs="Arial"/>
          <w:szCs w:val="20"/>
        </w:rPr>
        <w:t>» (</w:t>
      </w:r>
      <w:r w:rsidR="008040A4" w:rsidRPr="00FD7776">
        <w:rPr>
          <w:rFonts w:cs="Arial"/>
          <w:szCs w:val="20"/>
          <w:lang w:val="en-US"/>
        </w:rPr>
        <w:t>Good</w:t>
      </w:r>
      <w:r w:rsidR="008040A4" w:rsidRPr="00FD7776">
        <w:rPr>
          <w:rFonts w:cs="Arial"/>
          <w:szCs w:val="20"/>
        </w:rPr>
        <w:t xml:space="preserve"> </w:t>
      </w:r>
      <w:r w:rsidR="008040A4" w:rsidRPr="00FD7776">
        <w:rPr>
          <w:rFonts w:cs="Arial"/>
          <w:szCs w:val="20"/>
          <w:lang w:val="en-US"/>
        </w:rPr>
        <w:t>Standing</w:t>
      </w:r>
      <w:r w:rsidRPr="00FD7776">
        <w:rPr>
          <w:rFonts w:cs="Arial"/>
          <w:szCs w:val="20"/>
        </w:rPr>
        <w:t xml:space="preserve">) για </w:t>
      </w:r>
      <w:r w:rsidR="00E01DA5" w:rsidRPr="00FD7776">
        <w:rPr>
          <w:rFonts w:cs="Arial"/>
          <w:szCs w:val="20"/>
        </w:rPr>
        <w:t xml:space="preserve">όλους </w:t>
      </w:r>
      <w:r w:rsidRPr="00FD7776">
        <w:rPr>
          <w:rFonts w:cs="Arial"/>
          <w:szCs w:val="20"/>
        </w:rPr>
        <w:t xml:space="preserve">τους </w:t>
      </w:r>
      <w:r w:rsidRPr="00FD7776">
        <w:rPr>
          <w:rFonts w:cs="Arial"/>
          <w:szCs w:val="20"/>
          <w:lang w:val="en-US"/>
        </w:rPr>
        <w:t>IOR</w:t>
      </w:r>
      <w:r w:rsidR="004F0270" w:rsidRPr="00FD7776">
        <w:rPr>
          <w:rFonts w:cs="Arial"/>
          <w:szCs w:val="20"/>
          <w:lang w:val="en-US"/>
        </w:rPr>
        <w:t>s</w:t>
      </w:r>
      <w:r w:rsidRPr="00FD7776">
        <w:rPr>
          <w:rFonts w:cs="Arial"/>
          <w:szCs w:val="20"/>
        </w:rPr>
        <w:t>. Στο πλαίσι</w:t>
      </w:r>
      <w:r w:rsidRPr="00530ECA">
        <w:rPr>
          <w:rFonts w:cs="Arial"/>
          <w:szCs w:val="20"/>
        </w:rPr>
        <w:t>ο αυτό, προβλέπεται η θέσπιση διαδικασιών αξιολόγησης της συμμόρφωσης των εισαγωγέων με την τελωνειακή νομοθεσία και τις σχετικές υποχρεώσεις, καθώς και η ενίσχυση των διαδικασιών ελέγχου των φυσικών και νομικών προσώπων που συμμετέχουν άμεσα στις διαδικασίες εισαγωγής.</w:t>
      </w:r>
    </w:p>
    <w:p w14:paraId="778FC990" w14:textId="77777777" w:rsidR="00525131" w:rsidRPr="00525131" w:rsidRDefault="00525131" w:rsidP="00BA2BE7">
      <w:pPr>
        <w:tabs>
          <w:tab w:val="center" w:pos="5400"/>
        </w:tabs>
        <w:spacing w:after="0" w:line="240" w:lineRule="auto"/>
        <w:jc w:val="both"/>
        <w:rPr>
          <w:rFonts w:cs="Arial"/>
          <w:szCs w:val="20"/>
        </w:rPr>
      </w:pPr>
    </w:p>
    <w:p w14:paraId="568F6C29" w14:textId="31337204" w:rsidR="00530ECA" w:rsidRDefault="00455CB7" w:rsidP="00BA2BE7">
      <w:pPr>
        <w:pStyle w:val="ListParagraph"/>
        <w:numPr>
          <w:ilvl w:val="0"/>
          <w:numId w:val="36"/>
        </w:numPr>
        <w:tabs>
          <w:tab w:val="center" w:pos="5400"/>
        </w:tabs>
        <w:spacing w:after="0" w:line="240" w:lineRule="auto"/>
        <w:jc w:val="both"/>
        <w:rPr>
          <w:rFonts w:cs="Arial"/>
          <w:szCs w:val="20"/>
        </w:rPr>
      </w:pPr>
      <w:r w:rsidRPr="00455CB7">
        <w:rPr>
          <w:rFonts w:cs="Arial"/>
          <w:b/>
          <w:szCs w:val="20"/>
        </w:rPr>
        <w:t xml:space="preserve">Ενίσχυση </w:t>
      </w:r>
      <w:r w:rsidR="004F0270" w:rsidRPr="00455CB7">
        <w:rPr>
          <w:rFonts w:cs="Arial"/>
          <w:b/>
          <w:szCs w:val="20"/>
        </w:rPr>
        <w:t>των απαιτήσεων γνωστοποίησης και πιστοποίησης</w:t>
      </w:r>
      <w:r w:rsidR="004F0270">
        <w:rPr>
          <w:rFonts w:cs="Arial"/>
          <w:b/>
          <w:szCs w:val="20"/>
        </w:rPr>
        <w:t xml:space="preserve"> </w:t>
      </w:r>
      <w:r w:rsidR="00525131" w:rsidRPr="00530ECA">
        <w:rPr>
          <w:rFonts w:cs="Arial"/>
          <w:szCs w:val="20"/>
        </w:rPr>
        <w:t xml:space="preserve">με στόχο την αντιμετώπιση της </w:t>
      </w:r>
      <w:r w:rsidR="001C747B" w:rsidRPr="00530ECA">
        <w:rPr>
          <w:rFonts w:cs="Arial"/>
          <w:szCs w:val="20"/>
        </w:rPr>
        <w:t>δια</w:t>
      </w:r>
      <w:r w:rsidR="00525131" w:rsidRPr="00530ECA">
        <w:rPr>
          <w:rFonts w:cs="Arial"/>
          <w:szCs w:val="20"/>
        </w:rPr>
        <w:t>φυγής δασμών</w:t>
      </w:r>
      <w:r w:rsidR="008040A4" w:rsidRPr="00530ECA">
        <w:rPr>
          <w:rFonts w:cs="Arial"/>
          <w:szCs w:val="20"/>
        </w:rPr>
        <w:t xml:space="preserve"> </w:t>
      </w:r>
      <w:r w:rsidR="00525131" w:rsidRPr="00530ECA">
        <w:rPr>
          <w:rFonts w:cs="Arial"/>
          <w:szCs w:val="20"/>
        </w:rPr>
        <w:t xml:space="preserve">και της μη συμμόρφωσης με </w:t>
      </w:r>
      <w:r w:rsidR="004F0270">
        <w:rPr>
          <w:rFonts w:cs="Arial"/>
          <w:szCs w:val="20"/>
        </w:rPr>
        <w:t>την νομοθεσία.</w:t>
      </w:r>
    </w:p>
    <w:p w14:paraId="32C17173" w14:textId="77777777" w:rsidR="00530ECA" w:rsidRDefault="00530ECA" w:rsidP="00BA2BE7">
      <w:pPr>
        <w:pStyle w:val="ListParagraph"/>
        <w:tabs>
          <w:tab w:val="center" w:pos="5400"/>
        </w:tabs>
        <w:spacing w:after="0" w:line="240" w:lineRule="auto"/>
        <w:ind w:left="360"/>
        <w:jc w:val="both"/>
        <w:rPr>
          <w:rFonts w:cs="Arial"/>
          <w:szCs w:val="20"/>
        </w:rPr>
      </w:pPr>
    </w:p>
    <w:p w14:paraId="5BB022AB" w14:textId="2BC33AD9" w:rsidR="00530ECA" w:rsidRPr="00B95EF0" w:rsidRDefault="00455CB7" w:rsidP="00BA2BE7">
      <w:pPr>
        <w:pStyle w:val="ListParagraph"/>
        <w:numPr>
          <w:ilvl w:val="0"/>
          <w:numId w:val="36"/>
        </w:numPr>
        <w:tabs>
          <w:tab w:val="center" w:pos="5400"/>
        </w:tabs>
        <w:spacing w:after="0" w:line="240" w:lineRule="auto"/>
        <w:jc w:val="both"/>
        <w:rPr>
          <w:rFonts w:cs="Arial"/>
          <w:b/>
          <w:szCs w:val="20"/>
        </w:rPr>
      </w:pPr>
      <w:r w:rsidRPr="00455CB7">
        <w:rPr>
          <w:rFonts w:cs="Arial"/>
          <w:b/>
          <w:szCs w:val="20"/>
        </w:rPr>
        <w:t>Ενίσχυση της εφαρμογής της υφιστάμενης τελωνειακής νομοθεσίας</w:t>
      </w:r>
      <w:r w:rsidR="00525131" w:rsidRPr="00B95EF0">
        <w:rPr>
          <w:rFonts w:cs="Arial"/>
          <w:szCs w:val="20"/>
        </w:rPr>
        <w:t xml:space="preserve">, μεταξύ άλλων μέσω της θέσπισης ελάχιστου ορίου 50% για τα επιβαλλόμενα πρόστιμα, περιορίζοντας τη διακριτική ευχέρεια της </w:t>
      </w:r>
      <w:r w:rsidR="00525131" w:rsidRPr="00B95EF0">
        <w:rPr>
          <w:rFonts w:cs="Arial"/>
          <w:szCs w:val="20"/>
          <w:lang w:val="en-US"/>
        </w:rPr>
        <w:t>CBP</w:t>
      </w:r>
      <w:r w:rsidR="00525131" w:rsidRPr="00B95EF0">
        <w:rPr>
          <w:rFonts w:cs="Arial"/>
          <w:szCs w:val="20"/>
        </w:rPr>
        <w:t xml:space="preserve"> ως προς τη μείωση των προστίμων που επιβάλλονται για παραβάσεις της τελωνειακής νομοθεσίας.</w:t>
      </w:r>
    </w:p>
    <w:p w14:paraId="14D67B67" w14:textId="77777777" w:rsidR="00530ECA" w:rsidRDefault="00530ECA" w:rsidP="00BA2BE7">
      <w:pPr>
        <w:pStyle w:val="ListParagraph"/>
        <w:tabs>
          <w:tab w:val="center" w:pos="5400"/>
        </w:tabs>
        <w:spacing w:after="0" w:line="240" w:lineRule="auto"/>
        <w:ind w:left="360"/>
        <w:jc w:val="both"/>
        <w:rPr>
          <w:rFonts w:cs="Arial"/>
          <w:szCs w:val="20"/>
        </w:rPr>
      </w:pPr>
    </w:p>
    <w:p w14:paraId="612BB5FC" w14:textId="659DDDFE" w:rsidR="00530ECA" w:rsidRDefault="00B95EF0" w:rsidP="00BA2BE7">
      <w:pPr>
        <w:pStyle w:val="ListParagraph"/>
        <w:numPr>
          <w:ilvl w:val="0"/>
          <w:numId w:val="36"/>
        </w:numPr>
        <w:tabs>
          <w:tab w:val="center" w:pos="5400"/>
        </w:tabs>
        <w:spacing w:after="0" w:line="240" w:lineRule="auto"/>
        <w:jc w:val="both"/>
        <w:rPr>
          <w:rFonts w:cs="Arial"/>
          <w:szCs w:val="20"/>
        </w:rPr>
      </w:pPr>
      <w:r w:rsidRPr="00B95EF0">
        <w:rPr>
          <w:rFonts w:cs="Arial"/>
          <w:b/>
          <w:szCs w:val="20"/>
        </w:rPr>
        <w:t>Ε</w:t>
      </w:r>
      <w:r w:rsidR="00525131" w:rsidRPr="00B95EF0">
        <w:rPr>
          <w:rFonts w:cs="Arial"/>
          <w:b/>
          <w:szCs w:val="20"/>
        </w:rPr>
        <w:t>νίσχυση των διαδικασιών κατάσχεσης και διάθεσης μη συμμορφούμενων εισαγόμενων εμπορευμάτων</w:t>
      </w:r>
      <w:r>
        <w:rPr>
          <w:rFonts w:cs="Arial"/>
          <w:b/>
          <w:szCs w:val="20"/>
        </w:rPr>
        <w:t xml:space="preserve">, </w:t>
      </w:r>
      <w:r>
        <w:rPr>
          <w:rFonts w:cs="Arial"/>
          <w:szCs w:val="20"/>
        </w:rPr>
        <w:t>με</w:t>
      </w:r>
      <w:r w:rsidR="00525131" w:rsidRPr="00530ECA">
        <w:rPr>
          <w:rFonts w:cs="Arial"/>
          <w:szCs w:val="20"/>
        </w:rPr>
        <w:t xml:space="preserve"> απλούστευση των διαδικασιών εκούσιας εγκατάλειψης εμπορευμάτων </w:t>
      </w:r>
      <w:r w:rsidR="00530ECA" w:rsidRPr="00530ECA">
        <w:rPr>
          <w:rFonts w:cs="Arial"/>
          <w:szCs w:val="20"/>
        </w:rPr>
        <w:t>και παροχή δυνατότητας διάθεσης των εμπορευμάτων από τρίτους.</w:t>
      </w:r>
    </w:p>
    <w:p w14:paraId="1F08DC3D" w14:textId="77777777" w:rsidR="00530ECA" w:rsidRDefault="00530ECA" w:rsidP="00BA2BE7">
      <w:pPr>
        <w:pStyle w:val="ListParagraph"/>
        <w:tabs>
          <w:tab w:val="center" w:pos="5400"/>
        </w:tabs>
        <w:spacing w:after="0" w:line="240" w:lineRule="auto"/>
        <w:ind w:left="360"/>
        <w:jc w:val="both"/>
        <w:rPr>
          <w:rFonts w:cs="Arial"/>
          <w:szCs w:val="20"/>
        </w:rPr>
      </w:pPr>
    </w:p>
    <w:p w14:paraId="6A003B5F" w14:textId="280C59F3" w:rsidR="00525131" w:rsidRDefault="00B95EF0" w:rsidP="00BA2BE7">
      <w:pPr>
        <w:pStyle w:val="ListParagraph"/>
        <w:numPr>
          <w:ilvl w:val="0"/>
          <w:numId w:val="36"/>
        </w:numPr>
        <w:tabs>
          <w:tab w:val="center" w:pos="5400"/>
        </w:tabs>
        <w:spacing w:after="0" w:line="240" w:lineRule="auto"/>
        <w:jc w:val="both"/>
        <w:rPr>
          <w:rFonts w:cs="Arial"/>
          <w:szCs w:val="20"/>
        </w:rPr>
      </w:pPr>
      <w:r w:rsidRPr="00B95EF0">
        <w:rPr>
          <w:rFonts w:cs="Arial"/>
          <w:b/>
          <w:szCs w:val="20"/>
        </w:rPr>
        <w:t>Ενίσχυση της</w:t>
      </w:r>
      <w:r w:rsidR="00525131" w:rsidRPr="00B95EF0">
        <w:rPr>
          <w:rFonts w:cs="Arial"/>
          <w:b/>
          <w:szCs w:val="20"/>
        </w:rPr>
        <w:t xml:space="preserve"> διαφάνεια</w:t>
      </w:r>
      <w:r w:rsidRPr="00B95EF0">
        <w:rPr>
          <w:rFonts w:cs="Arial"/>
          <w:b/>
          <w:szCs w:val="20"/>
        </w:rPr>
        <w:t>ς</w:t>
      </w:r>
      <w:r w:rsidR="00525131" w:rsidRPr="00B95EF0">
        <w:rPr>
          <w:rFonts w:cs="Arial"/>
          <w:b/>
          <w:szCs w:val="20"/>
        </w:rPr>
        <w:t xml:space="preserve"> στον τομέα των τελωνειακών ελέγχων</w:t>
      </w:r>
      <w:r w:rsidR="00525131" w:rsidRPr="00530ECA">
        <w:rPr>
          <w:rFonts w:cs="Arial"/>
          <w:szCs w:val="20"/>
        </w:rPr>
        <w:t xml:space="preserve">, μεταξύ άλλων μέσω της δημοσίευσης ετήσιων εκθέσεων διαφάνειας </w:t>
      </w:r>
      <w:r>
        <w:rPr>
          <w:rFonts w:cs="Arial"/>
          <w:szCs w:val="20"/>
        </w:rPr>
        <w:t xml:space="preserve">από το </w:t>
      </w:r>
      <w:r>
        <w:rPr>
          <w:rFonts w:cs="Arial"/>
          <w:szCs w:val="20"/>
          <w:lang w:val="en-US"/>
        </w:rPr>
        <w:t>DHS</w:t>
      </w:r>
      <w:r w:rsidRPr="00B95EF0">
        <w:rPr>
          <w:rFonts w:cs="Arial"/>
          <w:szCs w:val="20"/>
        </w:rPr>
        <w:t>.</w:t>
      </w:r>
    </w:p>
    <w:p w14:paraId="33346C0A" w14:textId="77777777" w:rsidR="00530ECA" w:rsidRDefault="00530ECA" w:rsidP="00BA2BE7">
      <w:pPr>
        <w:pStyle w:val="ListParagraph"/>
        <w:tabs>
          <w:tab w:val="center" w:pos="5400"/>
        </w:tabs>
        <w:spacing w:after="0" w:line="240" w:lineRule="auto"/>
        <w:ind w:left="360"/>
        <w:jc w:val="both"/>
        <w:rPr>
          <w:rFonts w:cs="Arial"/>
          <w:szCs w:val="20"/>
        </w:rPr>
      </w:pPr>
    </w:p>
    <w:p w14:paraId="75414DCE" w14:textId="2E87E955" w:rsidR="00530ECA" w:rsidRPr="004F0270" w:rsidRDefault="00B95EF0" w:rsidP="00BA2BE7">
      <w:pPr>
        <w:pStyle w:val="ListParagraph"/>
        <w:numPr>
          <w:ilvl w:val="0"/>
          <w:numId w:val="36"/>
        </w:numPr>
        <w:tabs>
          <w:tab w:val="center" w:pos="5400"/>
        </w:tabs>
        <w:spacing w:after="0" w:line="240" w:lineRule="auto"/>
        <w:jc w:val="both"/>
        <w:rPr>
          <w:rFonts w:cs="Arial"/>
          <w:szCs w:val="20"/>
        </w:rPr>
      </w:pPr>
      <w:r w:rsidRPr="004F0270">
        <w:rPr>
          <w:rFonts w:cs="Arial"/>
          <w:b/>
          <w:bCs/>
          <w:szCs w:val="20"/>
        </w:rPr>
        <w:t>Υποβολή ν</w:t>
      </w:r>
      <w:r w:rsidR="00530ECA" w:rsidRPr="004F0270">
        <w:rPr>
          <w:rFonts w:cs="Arial"/>
          <w:b/>
          <w:bCs/>
          <w:szCs w:val="20"/>
        </w:rPr>
        <w:t>ομοθετικ</w:t>
      </w:r>
      <w:r w:rsidRPr="004F0270">
        <w:rPr>
          <w:rFonts w:cs="Arial"/>
          <w:b/>
          <w:bCs/>
          <w:szCs w:val="20"/>
        </w:rPr>
        <w:t>ών</w:t>
      </w:r>
      <w:r w:rsidR="00530ECA" w:rsidRPr="004F0270">
        <w:rPr>
          <w:rFonts w:cs="Arial"/>
          <w:b/>
          <w:bCs/>
          <w:szCs w:val="20"/>
        </w:rPr>
        <w:t xml:space="preserve"> προτάσε</w:t>
      </w:r>
      <w:r w:rsidRPr="004F0270">
        <w:rPr>
          <w:rFonts w:cs="Arial"/>
          <w:b/>
          <w:bCs/>
          <w:szCs w:val="20"/>
        </w:rPr>
        <w:t xml:space="preserve">ων από το </w:t>
      </w:r>
      <w:r w:rsidRPr="004F0270">
        <w:rPr>
          <w:rFonts w:cs="Arial"/>
          <w:b/>
          <w:bCs/>
          <w:szCs w:val="20"/>
          <w:lang w:val="en-US"/>
        </w:rPr>
        <w:t>DHS</w:t>
      </w:r>
      <w:r w:rsidR="00530ECA" w:rsidRPr="004F0270">
        <w:rPr>
          <w:rFonts w:cs="Arial"/>
          <w:b/>
          <w:bCs/>
          <w:szCs w:val="20"/>
        </w:rPr>
        <w:t xml:space="preserve"> για την ενίσχυση της </w:t>
      </w:r>
      <w:r w:rsidR="00625909" w:rsidRPr="004F0270">
        <w:rPr>
          <w:rFonts w:cs="Arial"/>
          <w:b/>
          <w:bCs/>
          <w:szCs w:val="20"/>
        </w:rPr>
        <w:t xml:space="preserve">εφαρμογής της </w:t>
      </w:r>
      <w:r w:rsidR="00530ECA" w:rsidRPr="004F0270">
        <w:rPr>
          <w:rFonts w:cs="Arial"/>
          <w:b/>
          <w:bCs/>
          <w:szCs w:val="20"/>
        </w:rPr>
        <w:t xml:space="preserve">τελωνειακής </w:t>
      </w:r>
      <w:r w:rsidR="00625909" w:rsidRPr="004F0270">
        <w:rPr>
          <w:rFonts w:cs="Arial"/>
          <w:b/>
          <w:bCs/>
          <w:szCs w:val="20"/>
        </w:rPr>
        <w:t>νομοθεσίας</w:t>
      </w:r>
    </w:p>
    <w:p w14:paraId="67149B48" w14:textId="77777777" w:rsidR="00525131" w:rsidRPr="00625909" w:rsidRDefault="00525131" w:rsidP="00BA2BE7">
      <w:pPr>
        <w:tabs>
          <w:tab w:val="center" w:pos="5400"/>
        </w:tabs>
        <w:spacing w:after="0" w:line="240" w:lineRule="auto"/>
        <w:jc w:val="both"/>
        <w:rPr>
          <w:rFonts w:cs="Arial"/>
          <w:szCs w:val="20"/>
        </w:rPr>
      </w:pPr>
    </w:p>
    <w:p w14:paraId="6981F2D5" w14:textId="4B96AE2F" w:rsidR="009E73D9" w:rsidRDefault="00D46622" w:rsidP="00BA2BE7">
      <w:pPr>
        <w:tabs>
          <w:tab w:val="center" w:pos="5400"/>
        </w:tabs>
        <w:spacing w:after="0" w:line="240" w:lineRule="auto"/>
        <w:jc w:val="both"/>
        <w:rPr>
          <w:rFonts w:cs="Arial"/>
          <w:szCs w:val="20"/>
        </w:rPr>
      </w:pPr>
      <w:r w:rsidRPr="00D46622">
        <w:rPr>
          <w:rFonts w:cs="Arial"/>
          <w:szCs w:val="20"/>
        </w:rPr>
        <w:t xml:space="preserve">Ως πρώτα μέτρα εφαρμογής του εν θέματι Διατάγματος, η </w:t>
      </w:r>
      <w:r w:rsidRPr="00D46622">
        <w:rPr>
          <w:rFonts w:cs="Arial"/>
          <w:szCs w:val="20"/>
          <w:lang w:val="en-US"/>
        </w:rPr>
        <w:t>CBP</w:t>
      </w:r>
      <w:r w:rsidRPr="00D46622">
        <w:rPr>
          <w:rFonts w:cs="Arial"/>
          <w:szCs w:val="20"/>
        </w:rPr>
        <w:t xml:space="preserve"> ανακοίνωσε στις 19/8 </w:t>
      </w:r>
      <w:proofErr w:type="spellStart"/>
      <w:r w:rsidRPr="00D46622">
        <w:rPr>
          <w:rFonts w:cs="Arial"/>
          <w:szCs w:val="20"/>
        </w:rPr>
        <w:t>τ.ε.</w:t>
      </w:r>
      <w:proofErr w:type="spellEnd"/>
      <w:r w:rsidRPr="00D46622">
        <w:rPr>
          <w:rFonts w:cs="Arial"/>
          <w:szCs w:val="20"/>
        </w:rPr>
        <w:t xml:space="preserve"> την ενίσχυση των διαδικασιών επαλήθευσης της ακρίβειας των στοιχείων που υποβάλλουν νέοι και υφιστάμενοι Καταχωρ</w:t>
      </w:r>
      <w:r w:rsidR="00FD7776">
        <w:rPr>
          <w:rFonts w:cs="Arial"/>
          <w:szCs w:val="20"/>
        </w:rPr>
        <w:t>η</w:t>
      </w:r>
      <w:r w:rsidRPr="00D46622">
        <w:rPr>
          <w:rFonts w:cs="Arial"/>
          <w:szCs w:val="20"/>
        </w:rPr>
        <w:t>μένοι Εισαγωγείς στο Έντυπο «</w:t>
      </w:r>
      <w:r w:rsidRPr="004F0270">
        <w:rPr>
          <w:rFonts w:cs="Arial"/>
          <w:b/>
          <w:szCs w:val="20"/>
          <w:lang w:val="en-US"/>
        </w:rPr>
        <w:t>CBP</w:t>
      </w:r>
      <w:r w:rsidRPr="004F0270">
        <w:rPr>
          <w:rFonts w:cs="Arial"/>
          <w:b/>
          <w:szCs w:val="20"/>
        </w:rPr>
        <w:t xml:space="preserve"> </w:t>
      </w:r>
      <w:r w:rsidRPr="004F0270">
        <w:rPr>
          <w:rFonts w:cs="Arial"/>
          <w:b/>
          <w:szCs w:val="20"/>
          <w:lang w:val="en-US"/>
        </w:rPr>
        <w:t>Form</w:t>
      </w:r>
      <w:r w:rsidRPr="004F0270">
        <w:rPr>
          <w:rFonts w:cs="Arial"/>
          <w:b/>
          <w:szCs w:val="20"/>
        </w:rPr>
        <w:t xml:space="preserve"> 5106</w:t>
      </w:r>
      <w:r w:rsidRPr="00D46622">
        <w:rPr>
          <w:rFonts w:cs="Arial"/>
          <w:szCs w:val="20"/>
        </w:rPr>
        <w:t xml:space="preserve">». Η </w:t>
      </w:r>
      <w:r w:rsidRPr="00D46622">
        <w:rPr>
          <w:rFonts w:cs="Arial"/>
          <w:szCs w:val="20"/>
          <w:lang w:val="en-US"/>
        </w:rPr>
        <w:t>CBP</w:t>
      </w:r>
      <w:r w:rsidRPr="00D46622">
        <w:rPr>
          <w:rFonts w:cs="Arial"/>
          <w:szCs w:val="20"/>
        </w:rPr>
        <w:t xml:space="preserve"> επισημαίνει ότι η υποβολή ανακριβών ή ελλιπών στοιχείων μπορεί να οδηγήσει σε άμεση ακύρωση του αριθμού </w:t>
      </w:r>
      <w:r w:rsidRPr="00D46622">
        <w:rPr>
          <w:rFonts w:cs="Arial"/>
          <w:szCs w:val="20"/>
          <w:lang w:val="en-US"/>
        </w:rPr>
        <w:t>IOR</w:t>
      </w:r>
      <w:r w:rsidRPr="00D46622">
        <w:rPr>
          <w:rFonts w:cs="Arial"/>
          <w:szCs w:val="20"/>
        </w:rPr>
        <w:t xml:space="preserve"> και σε περαιτέρω μέτρα επιβολής της τελωνειακής νομοθεσίας.</w:t>
      </w:r>
      <w:r w:rsidR="00B05D29">
        <w:rPr>
          <w:rFonts w:cs="Arial"/>
          <w:szCs w:val="20"/>
        </w:rPr>
        <w:t xml:space="preserve"> </w:t>
      </w:r>
      <w:r w:rsidR="00B05D29">
        <w:rPr>
          <w:rFonts w:cs="Arial"/>
          <w:b/>
          <w:bCs/>
          <w:szCs w:val="20"/>
        </w:rPr>
        <w:t>Το μέτρο</w:t>
      </w:r>
      <w:r w:rsidRPr="00D46622">
        <w:rPr>
          <w:rFonts w:cs="Arial"/>
          <w:b/>
          <w:bCs/>
          <w:szCs w:val="20"/>
        </w:rPr>
        <w:t xml:space="preserve"> τίθεται σε εφαρμογή από σήμερα, 18/9</w:t>
      </w:r>
      <w:r w:rsidRPr="00D46622">
        <w:rPr>
          <w:rStyle w:val="FootnoteReference"/>
          <w:rFonts w:cs="Arial"/>
          <w:szCs w:val="20"/>
        </w:rPr>
        <w:footnoteReference w:id="2"/>
      </w:r>
      <w:r>
        <w:rPr>
          <w:rFonts w:cs="Arial"/>
          <w:szCs w:val="20"/>
        </w:rPr>
        <w:t>.</w:t>
      </w:r>
    </w:p>
    <w:p w14:paraId="32E08583" w14:textId="77777777" w:rsidR="00BA2BE7" w:rsidRPr="009E73D9" w:rsidRDefault="00BA2BE7" w:rsidP="00BA2BE7">
      <w:pPr>
        <w:tabs>
          <w:tab w:val="center" w:pos="5400"/>
        </w:tabs>
        <w:spacing w:after="0" w:line="240" w:lineRule="auto"/>
        <w:jc w:val="both"/>
        <w:rPr>
          <w:rFonts w:cs="Arial"/>
          <w:szCs w:val="20"/>
          <w:highlight w:val="yellow"/>
        </w:rPr>
      </w:pPr>
    </w:p>
    <w:p w14:paraId="5E38E143" w14:textId="03708563" w:rsidR="00CB1C66" w:rsidRPr="002E7E8D" w:rsidRDefault="00CB1C66" w:rsidP="004C06E7">
      <w:pPr>
        <w:tabs>
          <w:tab w:val="center" w:pos="5400"/>
        </w:tabs>
        <w:spacing w:after="0"/>
        <w:jc w:val="both"/>
        <w:rPr>
          <w:rFonts w:cs="Arial"/>
          <w:szCs w:val="20"/>
        </w:rPr>
      </w:pPr>
      <w:r w:rsidRPr="005F72A7">
        <w:rPr>
          <w:rFonts w:cs="Arial"/>
          <w:szCs w:val="20"/>
        </w:rPr>
        <w:tab/>
      </w:r>
      <w:r w:rsidR="00C04F99">
        <w:rPr>
          <w:rFonts w:cs="Arial"/>
          <w:szCs w:val="20"/>
        </w:rPr>
        <w:t>Ο Προϊστάμενος</w:t>
      </w:r>
      <w:r w:rsidR="00256C48">
        <w:rPr>
          <w:rFonts w:cs="Arial"/>
          <w:szCs w:val="20"/>
        </w:rPr>
        <w:t xml:space="preserve">, </w:t>
      </w:r>
      <w:proofErr w:type="spellStart"/>
      <w:r w:rsidR="00256C48">
        <w:rPr>
          <w:rFonts w:cs="Arial"/>
          <w:szCs w:val="20"/>
        </w:rPr>
        <w:t>κ.</w:t>
      </w:r>
      <w:r w:rsidR="00165F1A">
        <w:rPr>
          <w:rFonts w:cs="Arial"/>
          <w:szCs w:val="20"/>
        </w:rPr>
        <w:t>α.α</w:t>
      </w:r>
      <w:proofErr w:type="spellEnd"/>
      <w:r w:rsidR="00256C48">
        <w:rPr>
          <w:rFonts w:cs="Arial"/>
          <w:szCs w:val="20"/>
        </w:rPr>
        <w:t>.</w:t>
      </w:r>
    </w:p>
    <w:p w14:paraId="7C1F0657" w14:textId="77777777" w:rsidR="00C04F99" w:rsidRDefault="00CB1C66" w:rsidP="00C04F99">
      <w:pPr>
        <w:tabs>
          <w:tab w:val="center" w:pos="5400"/>
        </w:tabs>
        <w:spacing w:after="0"/>
        <w:jc w:val="both"/>
        <w:rPr>
          <w:rFonts w:cs="Arial"/>
          <w:szCs w:val="20"/>
        </w:rPr>
      </w:pPr>
      <w:r w:rsidRPr="002E7E8D">
        <w:rPr>
          <w:rFonts w:cs="Arial"/>
          <w:szCs w:val="20"/>
        </w:rPr>
        <w:tab/>
      </w:r>
      <w:r w:rsidR="00C04F99">
        <w:rPr>
          <w:rFonts w:cs="Arial"/>
          <w:szCs w:val="20"/>
        </w:rPr>
        <w:t>Ζαφειρένια Προεστάκη</w:t>
      </w:r>
    </w:p>
    <w:p w14:paraId="4B1B645C" w14:textId="6CAB3E66" w:rsidR="000569EE" w:rsidRPr="0000168C" w:rsidRDefault="00C04F99" w:rsidP="004C06E7">
      <w:pPr>
        <w:tabs>
          <w:tab w:val="center" w:pos="5400"/>
        </w:tabs>
        <w:jc w:val="both"/>
        <w:rPr>
          <w:rFonts w:cs="Arial"/>
          <w:szCs w:val="20"/>
          <w:lang w:val="en-US"/>
        </w:rPr>
      </w:pPr>
      <w:r>
        <w:rPr>
          <w:rFonts w:cs="Arial"/>
          <w:szCs w:val="20"/>
        </w:rPr>
        <w:tab/>
        <w:t>Γραμματέας ΟΕΥ</w:t>
      </w:r>
      <w:r w:rsidR="00CB1C66" w:rsidRPr="002E7E8D">
        <w:rPr>
          <w:rFonts w:cs="Arial"/>
          <w:szCs w:val="20"/>
        </w:rPr>
        <w:t xml:space="preserve"> Β΄</w:t>
      </w:r>
    </w:p>
    <w:sectPr w:rsidR="000569EE" w:rsidRPr="0000168C" w:rsidSect="00447E56">
      <w:pgSz w:w="12240" w:h="15840"/>
      <w:pgMar w:top="1440" w:right="1800" w:bottom="126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939F0" w14:textId="77777777" w:rsidR="00147BF6" w:rsidRDefault="00147BF6" w:rsidP="00ED0F59">
      <w:r>
        <w:separator/>
      </w:r>
    </w:p>
  </w:endnote>
  <w:endnote w:type="continuationSeparator" w:id="0">
    <w:p w14:paraId="534FCD73" w14:textId="77777777" w:rsidR="00147BF6" w:rsidRDefault="00147BF6" w:rsidP="00ED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59A7D" w14:textId="77777777" w:rsidR="00147BF6" w:rsidRDefault="00147BF6" w:rsidP="00ED0F59">
      <w:r>
        <w:separator/>
      </w:r>
    </w:p>
  </w:footnote>
  <w:footnote w:type="continuationSeparator" w:id="0">
    <w:p w14:paraId="79224D95" w14:textId="77777777" w:rsidR="00147BF6" w:rsidRDefault="00147BF6" w:rsidP="00ED0F59">
      <w:r>
        <w:continuationSeparator/>
      </w:r>
    </w:p>
  </w:footnote>
  <w:footnote w:id="1">
    <w:p w14:paraId="21262A32" w14:textId="0133E3AB" w:rsidR="00DD65BA" w:rsidRDefault="00DD65BA" w:rsidP="00BA2BE7">
      <w:pPr>
        <w:pStyle w:val="FootnoteText"/>
        <w:spacing w:after="0"/>
        <w:rPr>
          <w:lang w:val="en-US"/>
        </w:rPr>
      </w:pPr>
      <w:r>
        <w:rPr>
          <w:rStyle w:val="FootnoteReference"/>
        </w:rPr>
        <w:footnoteRef/>
      </w:r>
      <w:r w:rsidRPr="00762ACA">
        <w:rPr>
          <w:lang w:val="en-US"/>
        </w:rPr>
        <w:t xml:space="preserve"> </w:t>
      </w:r>
      <w:hyperlink r:id="rId1" w:history="1">
        <w:r w:rsidRPr="00762ACA">
          <w:rPr>
            <w:rStyle w:val="Hyperlink"/>
            <w:lang w:val="en-US"/>
          </w:rPr>
          <w:t>Strengthening Customs Enforcement – The White House</w:t>
        </w:r>
      </w:hyperlink>
    </w:p>
    <w:p w14:paraId="3EB1B8B0" w14:textId="77777777" w:rsidR="0000168C" w:rsidRDefault="0000168C" w:rsidP="00BA2BE7">
      <w:pPr>
        <w:pStyle w:val="FootnoteText"/>
        <w:spacing w:after="0"/>
        <w:rPr>
          <w:lang w:val="en-US"/>
        </w:rPr>
      </w:pPr>
      <w:bookmarkStart w:id="1" w:name="_GoBack"/>
      <w:bookmarkEnd w:id="1"/>
    </w:p>
    <w:p w14:paraId="502D8A31" w14:textId="77777777" w:rsidR="00DD65BA" w:rsidRPr="00762ACA" w:rsidRDefault="00DD65BA" w:rsidP="00BA2BE7">
      <w:pPr>
        <w:pStyle w:val="FootnoteText"/>
        <w:spacing w:after="0"/>
        <w:rPr>
          <w:lang w:val="en-US"/>
        </w:rPr>
      </w:pPr>
      <w:hyperlink r:id="rId2" w:history="1">
        <w:r w:rsidRPr="00762ACA">
          <w:rPr>
            <w:rStyle w:val="Hyperlink"/>
            <w:lang w:val="en-US"/>
          </w:rPr>
          <w:t>Fact Sheet: President Donald J. Trump Strengthens Customs Enforcement – The White House</w:t>
        </w:r>
      </w:hyperlink>
    </w:p>
  </w:footnote>
  <w:footnote w:id="2">
    <w:p w14:paraId="6A6E4881" w14:textId="77777777" w:rsidR="00D46622" w:rsidRPr="00FE09EC" w:rsidRDefault="00D46622" w:rsidP="00BA2BE7">
      <w:pPr>
        <w:pStyle w:val="FootnoteText"/>
        <w:spacing w:after="0"/>
        <w:rPr>
          <w:lang w:val="en-US"/>
        </w:rPr>
      </w:pPr>
      <w:r>
        <w:rPr>
          <w:rStyle w:val="FootnoteReference"/>
        </w:rPr>
        <w:footnoteRef/>
      </w:r>
      <w:r w:rsidRPr="00FE09EC">
        <w:rPr>
          <w:lang w:val="en-US"/>
        </w:rPr>
        <w:t xml:space="preserve"> </w:t>
      </w:r>
      <w:hyperlink r:id="rId3" w:history="1">
        <w:r w:rsidRPr="00FE09EC">
          <w:rPr>
            <w:rStyle w:val="Hyperlink"/>
            <w:lang w:val="en-US"/>
          </w:rPr>
          <w:t xml:space="preserve">Federal </w:t>
        </w:r>
        <w:proofErr w:type="gramStart"/>
        <w:r w:rsidRPr="00FE09EC">
          <w:rPr>
            <w:rStyle w:val="Hyperlink"/>
            <w:lang w:val="en-US"/>
          </w:rPr>
          <w:t>Register :</w:t>
        </w:r>
        <w:proofErr w:type="gramEnd"/>
        <w:r w:rsidRPr="00FE09EC">
          <w:rPr>
            <w:rStyle w:val="Hyperlink"/>
            <w:lang w:val="en-US"/>
          </w:rPr>
          <w:t xml:space="preserve">: Accuracy of Importer of Record </w:t>
        </w:r>
        <w:r w:rsidRPr="00FE09EC">
          <w:rPr>
            <w:rStyle w:val="Hyperlink"/>
            <w:lang w:val="en-US"/>
          </w:rPr>
          <w:t>D</w:t>
        </w:r>
        <w:r w:rsidRPr="00FE09EC">
          <w:rPr>
            <w:rStyle w:val="Hyperlink"/>
            <w:lang w:val="en-US"/>
          </w:rPr>
          <w:t>ata Submitted to CBP</w:t>
        </w:r>
      </w:hyperlink>
      <w:r w:rsidRPr="00FE09EC">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2E24B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851F3"/>
    <w:multiLevelType w:val="hybridMultilevel"/>
    <w:tmpl w:val="C95C61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D641B"/>
    <w:multiLevelType w:val="hybridMultilevel"/>
    <w:tmpl w:val="8424F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A71153"/>
    <w:multiLevelType w:val="hybridMultilevel"/>
    <w:tmpl w:val="93E65B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2C2E1F"/>
    <w:multiLevelType w:val="hybridMultilevel"/>
    <w:tmpl w:val="FC16A162"/>
    <w:lvl w:ilvl="0" w:tplc="EEBE861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83218"/>
    <w:multiLevelType w:val="multilevel"/>
    <w:tmpl w:val="07B4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4061F"/>
    <w:multiLevelType w:val="hybridMultilevel"/>
    <w:tmpl w:val="13389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6649C8"/>
    <w:multiLevelType w:val="hybridMultilevel"/>
    <w:tmpl w:val="0A2207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084472C"/>
    <w:multiLevelType w:val="hybridMultilevel"/>
    <w:tmpl w:val="4EAA661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9DC3167"/>
    <w:multiLevelType w:val="multilevel"/>
    <w:tmpl w:val="EF64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175F1"/>
    <w:multiLevelType w:val="hybridMultilevel"/>
    <w:tmpl w:val="4B3A4AE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432BD9"/>
    <w:multiLevelType w:val="multilevel"/>
    <w:tmpl w:val="A228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D814DC"/>
    <w:multiLevelType w:val="hybridMultilevel"/>
    <w:tmpl w:val="A70622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E314E4"/>
    <w:multiLevelType w:val="multilevel"/>
    <w:tmpl w:val="5662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D849F8"/>
    <w:multiLevelType w:val="multilevel"/>
    <w:tmpl w:val="E760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6F3AD3"/>
    <w:multiLevelType w:val="hybridMultilevel"/>
    <w:tmpl w:val="C902D3F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756164"/>
    <w:multiLevelType w:val="multilevel"/>
    <w:tmpl w:val="11A2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D535FF"/>
    <w:multiLevelType w:val="hybridMultilevel"/>
    <w:tmpl w:val="5A0E3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562EB0"/>
    <w:multiLevelType w:val="hybridMultilevel"/>
    <w:tmpl w:val="B6AEE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D95679"/>
    <w:multiLevelType w:val="hybridMultilevel"/>
    <w:tmpl w:val="59E66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80327D"/>
    <w:multiLevelType w:val="hybridMultilevel"/>
    <w:tmpl w:val="99F6F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F61249"/>
    <w:multiLevelType w:val="hybridMultilevel"/>
    <w:tmpl w:val="126E8B70"/>
    <w:lvl w:ilvl="0" w:tplc="615EB158">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4791A95"/>
    <w:multiLevelType w:val="hybridMultilevel"/>
    <w:tmpl w:val="E272B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0A73E4"/>
    <w:multiLevelType w:val="hybridMultilevel"/>
    <w:tmpl w:val="D80A9D4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B5E27C6"/>
    <w:multiLevelType w:val="hybridMultilevel"/>
    <w:tmpl w:val="2E084B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E961750"/>
    <w:multiLevelType w:val="hybridMultilevel"/>
    <w:tmpl w:val="D9EA7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FF6807"/>
    <w:multiLevelType w:val="hybridMultilevel"/>
    <w:tmpl w:val="66F65918"/>
    <w:lvl w:ilvl="0" w:tplc="7A7C88E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447498"/>
    <w:multiLevelType w:val="hybridMultilevel"/>
    <w:tmpl w:val="839A2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983F63"/>
    <w:multiLevelType w:val="hybridMultilevel"/>
    <w:tmpl w:val="87A43F16"/>
    <w:lvl w:ilvl="0" w:tplc="B51EE99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45E0C51"/>
    <w:multiLevelType w:val="multilevel"/>
    <w:tmpl w:val="4DBC9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2E4E10"/>
    <w:multiLevelType w:val="hybridMultilevel"/>
    <w:tmpl w:val="9A566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4223DE"/>
    <w:multiLevelType w:val="hybridMultilevel"/>
    <w:tmpl w:val="496C3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C00EAB"/>
    <w:multiLevelType w:val="hybridMultilevel"/>
    <w:tmpl w:val="B8DED3E8"/>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F6471"/>
    <w:multiLevelType w:val="hybridMultilevel"/>
    <w:tmpl w:val="4372D670"/>
    <w:lvl w:ilvl="0" w:tplc="5178C1E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012179"/>
    <w:multiLevelType w:val="hybridMultilevel"/>
    <w:tmpl w:val="A0D45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8"/>
  </w:num>
  <w:num w:numId="3">
    <w:abstractNumId w:val="18"/>
  </w:num>
  <w:num w:numId="4">
    <w:abstractNumId w:val="2"/>
  </w:num>
  <w:num w:numId="5">
    <w:abstractNumId w:val="0"/>
  </w:num>
  <w:num w:numId="6">
    <w:abstractNumId w:val="7"/>
  </w:num>
  <w:num w:numId="7">
    <w:abstractNumId w:val="6"/>
  </w:num>
  <w:num w:numId="8">
    <w:abstractNumId w:val="24"/>
  </w:num>
  <w:num w:numId="9">
    <w:abstractNumId w:val="25"/>
  </w:num>
  <w:num w:numId="10">
    <w:abstractNumId w:val="9"/>
  </w:num>
  <w:num w:numId="11">
    <w:abstractNumId w:val="15"/>
  </w:num>
  <w:num w:numId="12">
    <w:abstractNumId w:val="23"/>
  </w:num>
  <w:num w:numId="13">
    <w:abstractNumId w:val="22"/>
  </w:num>
  <w:num w:numId="14">
    <w:abstractNumId w:val="34"/>
  </w:num>
  <w:num w:numId="15">
    <w:abstractNumId w:val="21"/>
  </w:num>
  <w:num w:numId="16">
    <w:abstractNumId w:val="11"/>
  </w:num>
  <w:num w:numId="17">
    <w:abstractNumId w:val="29"/>
  </w:num>
  <w:num w:numId="18">
    <w:abstractNumId w:val="20"/>
  </w:num>
  <w:num w:numId="19">
    <w:abstractNumId w:val="32"/>
  </w:num>
  <w:num w:numId="20">
    <w:abstractNumId w:val="27"/>
  </w:num>
  <w:num w:numId="21">
    <w:abstractNumId w:val="30"/>
  </w:num>
  <w:num w:numId="22">
    <w:abstractNumId w:val="17"/>
  </w:num>
  <w:num w:numId="2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5"/>
  </w:num>
  <w:num w:numId="26">
    <w:abstractNumId w:val="14"/>
  </w:num>
  <w:num w:numId="27">
    <w:abstractNumId w:val="16"/>
  </w:num>
  <w:num w:numId="28">
    <w:abstractNumId w:val="13"/>
  </w:num>
  <w:num w:numId="29">
    <w:abstractNumId w:val="4"/>
  </w:num>
  <w:num w:numId="30">
    <w:abstractNumId w:val="19"/>
  </w:num>
  <w:num w:numId="31">
    <w:abstractNumId w:val="33"/>
  </w:num>
  <w:num w:numId="32">
    <w:abstractNumId w:val="8"/>
  </w:num>
  <w:num w:numId="33">
    <w:abstractNumId w:val="26"/>
  </w:num>
  <w:num w:numId="34">
    <w:abstractNumId w:val="10"/>
  </w:num>
  <w:num w:numId="35">
    <w:abstractNumId w:val="3"/>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96"/>
    <w:rsid w:val="0000168C"/>
    <w:rsid w:val="0000572C"/>
    <w:rsid w:val="00005A80"/>
    <w:rsid w:val="0000620B"/>
    <w:rsid w:val="00013B09"/>
    <w:rsid w:val="000147E6"/>
    <w:rsid w:val="00014B2B"/>
    <w:rsid w:val="0001674E"/>
    <w:rsid w:val="000170B3"/>
    <w:rsid w:val="0002001E"/>
    <w:rsid w:val="000300F9"/>
    <w:rsid w:val="0003041E"/>
    <w:rsid w:val="000306DD"/>
    <w:rsid w:val="00031C13"/>
    <w:rsid w:val="00037AB7"/>
    <w:rsid w:val="000401B9"/>
    <w:rsid w:val="00044782"/>
    <w:rsid w:val="000459DF"/>
    <w:rsid w:val="0004668D"/>
    <w:rsid w:val="00050655"/>
    <w:rsid w:val="00050705"/>
    <w:rsid w:val="0005500E"/>
    <w:rsid w:val="00055836"/>
    <w:rsid w:val="000569EE"/>
    <w:rsid w:val="0006685D"/>
    <w:rsid w:val="000668B8"/>
    <w:rsid w:val="00066926"/>
    <w:rsid w:val="00067A06"/>
    <w:rsid w:val="000754F1"/>
    <w:rsid w:val="0007753B"/>
    <w:rsid w:val="00080AB2"/>
    <w:rsid w:val="0008347D"/>
    <w:rsid w:val="00085AA1"/>
    <w:rsid w:val="00086B96"/>
    <w:rsid w:val="00092E19"/>
    <w:rsid w:val="000A5679"/>
    <w:rsid w:val="000B0290"/>
    <w:rsid w:val="000B0570"/>
    <w:rsid w:val="000B07F1"/>
    <w:rsid w:val="000C040F"/>
    <w:rsid w:val="000C0746"/>
    <w:rsid w:val="000C3C69"/>
    <w:rsid w:val="000C3CC2"/>
    <w:rsid w:val="000C58D2"/>
    <w:rsid w:val="000C7C8A"/>
    <w:rsid w:val="000C7E54"/>
    <w:rsid w:val="000D05F1"/>
    <w:rsid w:val="000D1F85"/>
    <w:rsid w:val="000D2EC0"/>
    <w:rsid w:val="000D37AD"/>
    <w:rsid w:val="000D5BF1"/>
    <w:rsid w:val="000D6EEC"/>
    <w:rsid w:val="000E34D8"/>
    <w:rsid w:val="000E3BA9"/>
    <w:rsid w:val="000E76F2"/>
    <w:rsid w:val="000E7F4F"/>
    <w:rsid w:val="000F0D92"/>
    <w:rsid w:val="000F4EB8"/>
    <w:rsid w:val="000F5549"/>
    <w:rsid w:val="00104CB6"/>
    <w:rsid w:val="0010500C"/>
    <w:rsid w:val="00106EDF"/>
    <w:rsid w:val="00112B69"/>
    <w:rsid w:val="001165AC"/>
    <w:rsid w:val="00120B26"/>
    <w:rsid w:val="00120F41"/>
    <w:rsid w:val="00123E15"/>
    <w:rsid w:val="00124A68"/>
    <w:rsid w:val="00124F43"/>
    <w:rsid w:val="00127461"/>
    <w:rsid w:val="00133ECA"/>
    <w:rsid w:val="00137237"/>
    <w:rsid w:val="00141CE8"/>
    <w:rsid w:val="001423D0"/>
    <w:rsid w:val="001436CF"/>
    <w:rsid w:val="00143D11"/>
    <w:rsid w:val="001446D8"/>
    <w:rsid w:val="00145591"/>
    <w:rsid w:val="00147BF6"/>
    <w:rsid w:val="00151D6F"/>
    <w:rsid w:val="001567FE"/>
    <w:rsid w:val="0015688A"/>
    <w:rsid w:val="00157430"/>
    <w:rsid w:val="00160B57"/>
    <w:rsid w:val="00163D7C"/>
    <w:rsid w:val="00165998"/>
    <w:rsid w:val="00165F1A"/>
    <w:rsid w:val="00176189"/>
    <w:rsid w:val="001763A5"/>
    <w:rsid w:val="0018376B"/>
    <w:rsid w:val="00184879"/>
    <w:rsid w:val="00187EF2"/>
    <w:rsid w:val="0019021E"/>
    <w:rsid w:val="0019185E"/>
    <w:rsid w:val="00193471"/>
    <w:rsid w:val="00193F20"/>
    <w:rsid w:val="00195F7C"/>
    <w:rsid w:val="0019605C"/>
    <w:rsid w:val="001A6C8B"/>
    <w:rsid w:val="001B0CD6"/>
    <w:rsid w:val="001B1F74"/>
    <w:rsid w:val="001B37F2"/>
    <w:rsid w:val="001B3AD3"/>
    <w:rsid w:val="001B7689"/>
    <w:rsid w:val="001B7F31"/>
    <w:rsid w:val="001C1D0F"/>
    <w:rsid w:val="001C5E4F"/>
    <w:rsid w:val="001C7086"/>
    <w:rsid w:val="001C747B"/>
    <w:rsid w:val="001C7C2F"/>
    <w:rsid w:val="001D50B8"/>
    <w:rsid w:val="001D56DA"/>
    <w:rsid w:val="001D577B"/>
    <w:rsid w:val="001D6639"/>
    <w:rsid w:val="001D6FD0"/>
    <w:rsid w:val="001E2D2D"/>
    <w:rsid w:val="001E30D3"/>
    <w:rsid w:val="001E5B93"/>
    <w:rsid w:val="001E72D2"/>
    <w:rsid w:val="001E750D"/>
    <w:rsid w:val="001E7984"/>
    <w:rsid w:val="001F02F9"/>
    <w:rsid w:val="001F3212"/>
    <w:rsid w:val="001F7E23"/>
    <w:rsid w:val="001F7E52"/>
    <w:rsid w:val="002076DF"/>
    <w:rsid w:val="00213C61"/>
    <w:rsid w:val="00223260"/>
    <w:rsid w:val="0022399D"/>
    <w:rsid w:val="00226DC3"/>
    <w:rsid w:val="0022790A"/>
    <w:rsid w:val="0023260B"/>
    <w:rsid w:val="002366BB"/>
    <w:rsid w:val="00236858"/>
    <w:rsid w:val="0024111A"/>
    <w:rsid w:val="002428D9"/>
    <w:rsid w:val="00242D48"/>
    <w:rsid w:val="00242F64"/>
    <w:rsid w:val="0024649B"/>
    <w:rsid w:val="0025390A"/>
    <w:rsid w:val="00256C48"/>
    <w:rsid w:val="002653CD"/>
    <w:rsid w:val="00267B43"/>
    <w:rsid w:val="00274043"/>
    <w:rsid w:val="002766E6"/>
    <w:rsid w:val="0028230E"/>
    <w:rsid w:val="0028624E"/>
    <w:rsid w:val="00287445"/>
    <w:rsid w:val="00291541"/>
    <w:rsid w:val="002935CD"/>
    <w:rsid w:val="00294E5A"/>
    <w:rsid w:val="0029506B"/>
    <w:rsid w:val="002953C9"/>
    <w:rsid w:val="002A105C"/>
    <w:rsid w:val="002B1D65"/>
    <w:rsid w:val="002B1FBB"/>
    <w:rsid w:val="002B620E"/>
    <w:rsid w:val="002B62C7"/>
    <w:rsid w:val="002B6667"/>
    <w:rsid w:val="002B6770"/>
    <w:rsid w:val="002C28AB"/>
    <w:rsid w:val="002C43D2"/>
    <w:rsid w:val="002C4A39"/>
    <w:rsid w:val="002D0F64"/>
    <w:rsid w:val="002D1FF4"/>
    <w:rsid w:val="002D57A6"/>
    <w:rsid w:val="002E7E8D"/>
    <w:rsid w:val="002F2E72"/>
    <w:rsid w:val="002F370C"/>
    <w:rsid w:val="002F54CD"/>
    <w:rsid w:val="002F6103"/>
    <w:rsid w:val="002F7574"/>
    <w:rsid w:val="002F78C3"/>
    <w:rsid w:val="0030242B"/>
    <w:rsid w:val="003030BD"/>
    <w:rsid w:val="00303B51"/>
    <w:rsid w:val="00304067"/>
    <w:rsid w:val="00304B38"/>
    <w:rsid w:val="003071A6"/>
    <w:rsid w:val="003119D0"/>
    <w:rsid w:val="00313960"/>
    <w:rsid w:val="0031656C"/>
    <w:rsid w:val="00316A6E"/>
    <w:rsid w:val="0031737E"/>
    <w:rsid w:val="00321DD9"/>
    <w:rsid w:val="00323C1D"/>
    <w:rsid w:val="00326716"/>
    <w:rsid w:val="0032703A"/>
    <w:rsid w:val="00330D19"/>
    <w:rsid w:val="00330EF6"/>
    <w:rsid w:val="00334A56"/>
    <w:rsid w:val="003351BE"/>
    <w:rsid w:val="00335F13"/>
    <w:rsid w:val="00336225"/>
    <w:rsid w:val="003428A1"/>
    <w:rsid w:val="0034571D"/>
    <w:rsid w:val="00345A86"/>
    <w:rsid w:val="003507B0"/>
    <w:rsid w:val="003516C2"/>
    <w:rsid w:val="00355EF6"/>
    <w:rsid w:val="0035794B"/>
    <w:rsid w:val="00360631"/>
    <w:rsid w:val="00360EEC"/>
    <w:rsid w:val="00366D1D"/>
    <w:rsid w:val="00371062"/>
    <w:rsid w:val="003771ED"/>
    <w:rsid w:val="0038500A"/>
    <w:rsid w:val="0038521C"/>
    <w:rsid w:val="00391735"/>
    <w:rsid w:val="00393E79"/>
    <w:rsid w:val="00396692"/>
    <w:rsid w:val="003A0736"/>
    <w:rsid w:val="003A5D77"/>
    <w:rsid w:val="003A7F99"/>
    <w:rsid w:val="003B086E"/>
    <w:rsid w:val="003B09B9"/>
    <w:rsid w:val="003B1963"/>
    <w:rsid w:val="003C48C6"/>
    <w:rsid w:val="003C5FDE"/>
    <w:rsid w:val="003C70F4"/>
    <w:rsid w:val="003C7CDE"/>
    <w:rsid w:val="003D0533"/>
    <w:rsid w:val="003D07B8"/>
    <w:rsid w:val="003D18E4"/>
    <w:rsid w:val="003D2AAE"/>
    <w:rsid w:val="003D43D1"/>
    <w:rsid w:val="003D5DFA"/>
    <w:rsid w:val="003E0C0B"/>
    <w:rsid w:val="003E0ED8"/>
    <w:rsid w:val="003E5D71"/>
    <w:rsid w:val="003E7658"/>
    <w:rsid w:val="003F172E"/>
    <w:rsid w:val="003F2EB7"/>
    <w:rsid w:val="003F3914"/>
    <w:rsid w:val="003F5AEF"/>
    <w:rsid w:val="003F5B53"/>
    <w:rsid w:val="003F605F"/>
    <w:rsid w:val="004004E6"/>
    <w:rsid w:val="00401B5D"/>
    <w:rsid w:val="004034F7"/>
    <w:rsid w:val="004039BD"/>
    <w:rsid w:val="00406C23"/>
    <w:rsid w:val="00415F11"/>
    <w:rsid w:val="00420725"/>
    <w:rsid w:val="00420CBA"/>
    <w:rsid w:val="00421473"/>
    <w:rsid w:val="0042296B"/>
    <w:rsid w:val="004258AB"/>
    <w:rsid w:val="00431134"/>
    <w:rsid w:val="0043229F"/>
    <w:rsid w:val="00434802"/>
    <w:rsid w:val="004360C2"/>
    <w:rsid w:val="00436A52"/>
    <w:rsid w:val="004452F9"/>
    <w:rsid w:val="00447E56"/>
    <w:rsid w:val="00450BBB"/>
    <w:rsid w:val="00452555"/>
    <w:rsid w:val="00455930"/>
    <w:rsid w:val="00455CB7"/>
    <w:rsid w:val="004575BA"/>
    <w:rsid w:val="00457826"/>
    <w:rsid w:val="00460B03"/>
    <w:rsid w:val="0046101E"/>
    <w:rsid w:val="004651FA"/>
    <w:rsid w:val="00472B82"/>
    <w:rsid w:val="00473564"/>
    <w:rsid w:val="00473856"/>
    <w:rsid w:val="004747E8"/>
    <w:rsid w:val="004760EE"/>
    <w:rsid w:val="00476589"/>
    <w:rsid w:val="004832E8"/>
    <w:rsid w:val="00483F46"/>
    <w:rsid w:val="00484BBC"/>
    <w:rsid w:val="00485E0D"/>
    <w:rsid w:val="004861E1"/>
    <w:rsid w:val="00486563"/>
    <w:rsid w:val="004928DA"/>
    <w:rsid w:val="00493312"/>
    <w:rsid w:val="004A41CC"/>
    <w:rsid w:val="004B1A44"/>
    <w:rsid w:val="004B44C3"/>
    <w:rsid w:val="004B62F6"/>
    <w:rsid w:val="004C06E7"/>
    <w:rsid w:val="004C4DC9"/>
    <w:rsid w:val="004C4E3D"/>
    <w:rsid w:val="004C7A74"/>
    <w:rsid w:val="004C7B75"/>
    <w:rsid w:val="004D27CF"/>
    <w:rsid w:val="004D46B2"/>
    <w:rsid w:val="004D60EC"/>
    <w:rsid w:val="004D7AE5"/>
    <w:rsid w:val="004E3574"/>
    <w:rsid w:val="004E4AAD"/>
    <w:rsid w:val="004F0270"/>
    <w:rsid w:val="004F5107"/>
    <w:rsid w:val="004F72CA"/>
    <w:rsid w:val="00500E16"/>
    <w:rsid w:val="00501183"/>
    <w:rsid w:val="00503B3E"/>
    <w:rsid w:val="00510381"/>
    <w:rsid w:val="005103B5"/>
    <w:rsid w:val="00512E83"/>
    <w:rsid w:val="00517DE1"/>
    <w:rsid w:val="0052223F"/>
    <w:rsid w:val="00523013"/>
    <w:rsid w:val="005240FE"/>
    <w:rsid w:val="00524D35"/>
    <w:rsid w:val="00525131"/>
    <w:rsid w:val="0052545E"/>
    <w:rsid w:val="00525E0C"/>
    <w:rsid w:val="00526360"/>
    <w:rsid w:val="005265D7"/>
    <w:rsid w:val="00527067"/>
    <w:rsid w:val="00530543"/>
    <w:rsid w:val="00530C7F"/>
    <w:rsid w:val="00530ECA"/>
    <w:rsid w:val="0053200C"/>
    <w:rsid w:val="0053584B"/>
    <w:rsid w:val="00536338"/>
    <w:rsid w:val="0054162E"/>
    <w:rsid w:val="00542014"/>
    <w:rsid w:val="00542234"/>
    <w:rsid w:val="0054275A"/>
    <w:rsid w:val="005446FD"/>
    <w:rsid w:val="005500C6"/>
    <w:rsid w:val="00550EE2"/>
    <w:rsid w:val="00553B70"/>
    <w:rsid w:val="00556686"/>
    <w:rsid w:val="005568EB"/>
    <w:rsid w:val="00561268"/>
    <w:rsid w:val="00562706"/>
    <w:rsid w:val="00562B09"/>
    <w:rsid w:val="005638C2"/>
    <w:rsid w:val="00570D7C"/>
    <w:rsid w:val="005725CB"/>
    <w:rsid w:val="00572768"/>
    <w:rsid w:val="0057313E"/>
    <w:rsid w:val="00573508"/>
    <w:rsid w:val="0057723F"/>
    <w:rsid w:val="005776AD"/>
    <w:rsid w:val="00581695"/>
    <w:rsid w:val="0058198B"/>
    <w:rsid w:val="005848B3"/>
    <w:rsid w:val="00585C4D"/>
    <w:rsid w:val="00590BC0"/>
    <w:rsid w:val="00592AEE"/>
    <w:rsid w:val="00592C69"/>
    <w:rsid w:val="00594F48"/>
    <w:rsid w:val="00595CDE"/>
    <w:rsid w:val="00596AA7"/>
    <w:rsid w:val="005A0593"/>
    <w:rsid w:val="005A2ED2"/>
    <w:rsid w:val="005B1925"/>
    <w:rsid w:val="005B1AD0"/>
    <w:rsid w:val="005B257B"/>
    <w:rsid w:val="005B2D19"/>
    <w:rsid w:val="005B3762"/>
    <w:rsid w:val="005C0B73"/>
    <w:rsid w:val="005C0E39"/>
    <w:rsid w:val="005C1266"/>
    <w:rsid w:val="005C19D5"/>
    <w:rsid w:val="005C2EC4"/>
    <w:rsid w:val="005C4E54"/>
    <w:rsid w:val="005C4F39"/>
    <w:rsid w:val="005C5AB9"/>
    <w:rsid w:val="005C618C"/>
    <w:rsid w:val="005D0731"/>
    <w:rsid w:val="005D1ACD"/>
    <w:rsid w:val="005D3886"/>
    <w:rsid w:val="005D472C"/>
    <w:rsid w:val="005E74C0"/>
    <w:rsid w:val="005F36D0"/>
    <w:rsid w:val="005F61DB"/>
    <w:rsid w:val="005F72A7"/>
    <w:rsid w:val="00613C0F"/>
    <w:rsid w:val="006143CE"/>
    <w:rsid w:val="00614D9C"/>
    <w:rsid w:val="00622DBA"/>
    <w:rsid w:val="00623293"/>
    <w:rsid w:val="00625909"/>
    <w:rsid w:val="006273B9"/>
    <w:rsid w:val="00630DBF"/>
    <w:rsid w:val="006319F3"/>
    <w:rsid w:val="00632545"/>
    <w:rsid w:val="00632C7E"/>
    <w:rsid w:val="00633E7E"/>
    <w:rsid w:val="00634F22"/>
    <w:rsid w:val="00643BE9"/>
    <w:rsid w:val="00646AA6"/>
    <w:rsid w:val="006473A2"/>
    <w:rsid w:val="0065076B"/>
    <w:rsid w:val="00650C11"/>
    <w:rsid w:val="006516F4"/>
    <w:rsid w:val="00654F96"/>
    <w:rsid w:val="00657705"/>
    <w:rsid w:val="0066005F"/>
    <w:rsid w:val="006603BC"/>
    <w:rsid w:val="00662B2C"/>
    <w:rsid w:val="0066677D"/>
    <w:rsid w:val="00670F9D"/>
    <w:rsid w:val="0067460E"/>
    <w:rsid w:val="00674B85"/>
    <w:rsid w:val="00681C9C"/>
    <w:rsid w:val="00681E8A"/>
    <w:rsid w:val="006833AB"/>
    <w:rsid w:val="00683C78"/>
    <w:rsid w:val="00690B96"/>
    <w:rsid w:val="006921D5"/>
    <w:rsid w:val="00693627"/>
    <w:rsid w:val="0069420D"/>
    <w:rsid w:val="006956E9"/>
    <w:rsid w:val="00695B1A"/>
    <w:rsid w:val="0069643C"/>
    <w:rsid w:val="006A5736"/>
    <w:rsid w:val="006A66C9"/>
    <w:rsid w:val="006B1830"/>
    <w:rsid w:val="006B295C"/>
    <w:rsid w:val="006B44D0"/>
    <w:rsid w:val="006B5EBE"/>
    <w:rsid w:val="006C13AF"/>
    <w:rsid w:val="006C3964"/>
    <w:rsid w:val="006C4739"/>
    <w:rsid w:val="006C4750"/>
    <w:rsid w:val="006D089A"/>
    <w:rsid w:val="006D29BB"/>
    <w:rsid w:val="006D2FF2"/>
    <w:rsid w:val="006D4F20"/>
    <w:rsid w:val="006D4F61"/>
    <w:rsid w:val="006D66D2"/>
    <w:rsid w:val="006D6F58"/>
    <w:rsid w:val="006D6F76"/>
    <w:rsid w:val="006D7D75"/>
    <w:rsid w:val="006E18B5"/>
    <w:rsid w:val="006E2A6E"/>
    <w:rsid w:val="006E79E2"/>
    <w:rsid w:val="006F28FB"/>
    <w:rsid w:val="006F7778"/>
    <w:rsid w:val="0070267D"/>
    <w:rsid w:val="00703E84"/>
    <w:rsid w:val="0070655B"/>
    <w:rsid w:val="0071199C"/>
    <w:rsid w:val="00713B18"/>
    <w:rsid w:val="00714D4F"/>
    <w:rsid w:val="00721EB0"/>
    <w:rsid w:val="00722CC1"/>
    <w:rsid w:val="00724AEB"/>
    <w:rsid w:val="007301B4"/>
    <w:rsid w:val="007320BC"/>
    <w:rsid w:val="0073641C"/>
    <w:rsid w:val="00736E92"/>
    <w:rsid w:val="00746B77"/>
    <w:rsid w:val="00751400"/>
    <w:rsid w:val="00751E97"/>
    <w:rsid w:val="007522F5"/>
    <w:rsid w:val="00753DE0"/>
    <w:rsid w:val="00757A3A"/>
    <w:rsid w:val="007612D1"/>
    <w:rsid w:val="00762A36"/>
    <w:rsid w:val="00762ACA"/>
    <w:rsid w:val="00772497"/>
    <w:rsid w:val="0077257E"/>
    <w:rsid w:val="00773C76"/>
    <w:rsid w:val="00774553"/>
    <w:rsid w:val="007766D7"/>
    <w:rsid w:val="00781C8A"/>
    <w:rsid w:val="00784326"/>
    <w:rsid w:val="0078614F"/>
    <w:rsid w:val="00786E6A"/>
    <w:rsid w:val="0078711A"/>
    <w:rsid w:val="00791F4C"/>
    <w:rsid w:val="0079301B"/>
    <w:rsid w:val="00793A5C"/>
    <w:rsid w:val="00793DA4"/>
    <w:rsid w:val="007941F0"/>
    <w:rsid w:val="0079435D"/>
    <w:rsid w:val="007A0B4F"/>
    <w:rsid w:val="007A2063"/>
    <w:rsid w:val="007A599B"/>
    <w:rsid w:val="007B29A1"/>
    <w:rsid w:val="007C48B5"/>
    <w:rsid w:val="007C7465"/>
    <w:rsid w:val="007D1E00"/>
    <w:rsid w:val="007D264D"/>
    <w:rsid w:val="007D4828"/>
    <w:rsid w:val="007D4914"/>
    <w:rsid w:val="007D5F43"/>
    <w:rsid w:val="007E0D4A"/>
    <w:rsid w:val="007E3219"/>
    <w:rsid w:val="007E38F7"/>
    <w:rsid w:val="007E5DDF"/>
    <w:rsid w:val="007E7D78"/>
    <w:rsid w:val="007F0E3A"/>
    <w:rsid w:val="007F2064"/>
    <w:rsid w:val="007F2446"/>
    <w:rsid w:val="007F3DCF"/>
    <w:rsid w:val="007F5416"/>
    <w:rsid w:val="007F6269"/>
    <w:rsid w:val="008003DD"/>
    <w:rsid w:val="008008DA"/>
    <w:rsid w:val="0080134F"/>
    <w:rsid w:val="008040A4"/>
    <w:rsid w:val="00807D61"/>
    <w:rsid w:val="00815C91"/>
    <w:rsid w:val="008162C0"/>
    <w:rsid w:val="0081786A"/>
    <w:rsid w:val="00822EB4"/>
    <w:rsid w:val="008233F4"/>
    <w:rsid w:val="00826A2C"/>
    <w:rsid w:val="00827631"/>
    <w:rsid w:val="00832D24"/>
    <w:rsid w:val="008343C3"/>
    <w:rsid w:val="008402BB"/>
    <w:rsid w:val="00841684"/>
    <w:rsid w:val="00842C8F"/>
    <w:rsid w:val="00843725"/>
    <w:rsid w:val="00843C80"/>
    <w:rsid w:val="00844758"/>
    <w:rsid w:val="0085151E"/>
    <w:rsid w:val="00855182"/>
    <w:rsid w:val="00856DDA"/>
    <w:rsid w:val="00861469"/>
    <w:rsid w:val="00862ED5"/>
    <w:rsid w:val="0086589A"/>
    <w:rsid w:val="00866B1A"/>
    <w:rsid w:val="00866B23"/>
    <w:rsid w:val="00871234"/>
    <w:rsid w:val="00873760"/>
    <w:rsid w:val="008750BB"/>
    <w:rsid w:val="00877113"/>
    <w:rsid w:val="008808BB"/>
    <w:rsid w:val="008832A2"/>
    <w:rsid w:val="0088442D"/>
    <w:rsid w:val="00884AFD"/>
    <w:rsid w:val="008853A7"/>
    <w:rsid w:val="00886F00"/>
    <w:rsid w:val="008873B7"/>
    <w:rsid w:val="00887471"/>
    <w:rsid w:val="00890428"/>
    <w:rsid w:val="008912FD"/>
    <w:rsid w:val="00894D2D"/>
    <w:rsid w:val="008B00D1"/>
    <w:rsid w:val="008B3955"/>
    <w:rsid w:val="008B3C62"/>
    <w:rsid w:val="008B4613"/>
    <w:rsid w:val="008B4D04"/>
    <w:rsid w:val="008B520F"/>
    <w:rsid w:val="008B6EA2"/>
    <w:rsid w:val="008C11FB"/>
    <w:rsid w:val="008C21B9"/>
    <w:rsid w:val="008C472E"/>
    <w:rsid w:val="008D3B83"/>
    <w:rsid w:val="008D49B0"/>
    <w:rsid w:val="008D75FE"/>
    <w:rsid w:val="008E53C3"/>
    <w:rsid w:val="008E58C3"/>
    <w:rsid w:val="008E633D"/>
    <w:rsid w:val="008E64F5"/>
    <w:rsid w:val="008E6A5A"/>
    <w:rsid w:val="008E79F9"/>
    <w:rsid w:val="008F15A1"/>
    <w:rsid w:val="00900BED"/>
    <w:rsid w:val="00901D00"/>
    <w:rsid w:val="009050EC"/>
    <w:rsid w:val="00912D70"/>
    <w:rsid w:val="00914964"/>
    <w:rsid w:val="00914F19"/>
    <w:rsid w:val="009154B4"/>
    <w:rsid w:val="00915CBB"/>
    <w:rsid w:val="0091698B"/>
    <w:rsid w:val="00920DE4"/>
    <w:rsid w:val="00922C90"/>
    <w:rsid w:val="00923F39"/>
    <w:rsid w:val="0093072D"/>
    <w:rsid w:val="009355D4"/>
    <w:rsid w:val="0093690E"/>
    <w:rsid w:val="009375AA"/>
    <w:rsid w:val="0093792A"/>
    <w:rsid w:val="009421EB"/>
    <w:rsid w:val="00943FBD"/>
    <w:rsid w:val="00944297"/>
    <w:rsid w:val="00946531"/>
    <w:rsid w:val="00946D57"/>
    <w:rsid w:val="00947C4B"/>
    <w:rsid w:val="0095151E"/>
    <w:rsid w:val="009515C1"/>
    <w:rsid w:val="00952FBA"/>
    <w:rsid w:val="00954019"/>
    <w:rsid w:val="00957D82"/>
    <w:rsid w:val="00960660"/>
    <w:rsid w:val="009643B9"/>
    <w:rsid w:val="00964A99"/>
    <w:rsid w:val="00965B1A"/>
    <w:rsid w:val="00971B99"/>
    <w:rsid w:val="00973E54"/>
    <w:rsid w:val="00974F89"/>
    <w:rsid w:val="00975C0D"/>
    <w:rsid w:val="009764CA"/>
    <w:rsid w:val="00977813"/>
    <w:rsid w:val="00982C48"/>
    <w:rsid w:val="00983725"/>
    <w:rsid w:val="00983BDA"/>
    <w:rsid w:val="00985921"/>
    <w:rsid w:val="00985F9B"/>
    <w:rsid w:val="00990FC1"/>
    <w:rsid w:val="00993FE7"/>
    <w:rsid w:val="00994D4C"/>
    <w:rsid w:val="009A02B2"/>
    <w:rsid w:val="009A3FA9"/>
    <w:rsid w:val="009A4450"/>
    <w:rsid w:val="009A5DB8"/>
    <w:rsid w:val="009B18C2"/>
    <w:rsid w:val="009B68B7"/>
    <w:rsid w:val="009B733C"/>
    <w:rsid w:val="009C7B54"/>
    <w:rsid w:val="009C7EA5"/>
    <w:rsid w:val="009D30D2"/>
    <w:rsid w:val="009D4866"/>
    <w:rsid w:val="009D4DE8"/>
    <w:rsid w:val="009D73B9"/>
    <w:rsid w:val="009E446D"/>
    <w:rsid w:val="009E73D9"/>
    <w:rsid w:val="009F13C7"/>
    <w:rsid w:val="009F2AD6"/>
    <w:rsid w:val="009F39E0"/>
    <w:rsid w:val="009F4DAC"/>
    <w:rsid w:val="009F5BF4"/>
    <w:rsid w:val="00A009FC"/>
    <w:rsid w:val="00A045A2"/>
    <w:rsid w:val="00A10E4C"/>
    <w:rsid w:val="00A11A5F"/>
    <w:rsid w:val="00A15504"/>
    <w:rsid w:val="00A16F54"/>
    <w:rsid w:val="00A234B3"/>
    <w:rsid w:val="00A356BD"/>
    <w:rsid w:val="00A35B5B"/>
    <w:rsid w:val="00A36763"/>
    <w:rsid w:val="00A4349D"/>
    <w:rsid w:val="00A4501C"/>
    <w:rsid w:val="00A454C9"/>
    <w:rsid w:val="00A50E72"/>
    <w:rsid w:val="00A54144"/>
    <w:rsid w:val="00A5539D"/>
    <w:rsid w:val="00A5729F"/>
    <w:rsid w:val="00A61238"/>
    <w:rsid w:val="00A614E7"/>
    <w:rsid w:val="00A62590"/>
    <w:rsid w:val="00A62E50"/>
    <w:rsid w:val="00A65F38"/>
    <w:rsid w:val="00A676D7"/>
    <w:rsid w:val="00A71558"/>
    <w:rsid w:val="00A73466"/>
    <w:rsid w:val="00A73AC3"/>
    <w:rsid w:val="00A93127"/>
    <w:rsid w:val="00A95DCA"/>
    <w:rsid w:val="00A961AE"/>
    <w:rsid w:val="00A961F6"/>
    <w:rsid w:val="00AA0EF6"/>
    <w:rsid w:val="00AA30EC"/>
    <w:rsid w:val="00AA6D97"/>
    <w:rsid w:val="00AB1F79"/>
    <w:rsid w:val="00AB2C8C"/>
    <w:rsid w:val="00AC4B01"/>
    <w:rsid w:val="00AC56D5"/>
    <w:rsid w:val="00AC771D"/>
    <w:rsid w:val="00AD18BD"/>
    <w:rsid w:val="00AD386B"/>
    <w:rsid w:val="00AD3AA6"/>
    <w:rsid w:val="00AD6126"/>
    <w:rsid w:val="00AE2AC2"/>
    <w:rsid w:val="00AE2C42"/>
    <w:rsid w:val="00AE427B"/>
    <w:rsid w:val="00AE4893"/>
    <w:rsid w:val="00AE756B"/>
    <w:rsid w:val="00AF0144"/>
    <w:rsid w:val="00AF0268"/>
    <w:rsid w:val="00AF20E1"/>
    <w:rsid w:val="00AF2CDD"/>
    <w:rsid w:val="00AF376B"/>
    <w:rsid w:val="00AF47C7"/>
    <w:rsid w:val="00AF4963"/>
    <w:rsid w:val="00AF52A3"/>
    <w:rsid w:val="00AF5AA0"/>
    <w:rsid w:val="00B0223B"/>
    <w:rsid w:val="00B04E2A"/>
    <w:rsid w:val="00B05D29"/>
    <w:rsid w:val="00B06B5B"/>
    <w:rsid w:val="00B117CC"/>
    <w:rsid w:val="00B11AF4"/>
    <w:rsid w:val="00B11E9E"/>
    <w:rsid w:val="00B14514"/>
    <w:rsid w:val="00B23721"/>
    <w:rsid w:val="00B23CBA"/>
    <w:rsid w:val="00B244C5"/>
    <w:rsid w:val="00B246CF"/>
    <w:rsid w:val="00B27837"/>
    <w:rsid w:val="00B30A4D"/>
    <w:rsid w:val="00B30DC8"/>
    <w:rsid w:val="00B31FF4"/>
    <w:rsid w:val="00B37FAA"/>
    <w:rsid w:val="00B40B4D"/>
    <w:rsid w:val="00B42022"/>
    <w:rsid w:val="00B42700"/>
    <w:rsid w:val="00B4342D"/>
    <w:rsid w:val="00B438B4"/>
    <w:rsid w:val="00B43A1C"/>
    <w:rsid w:val="00B43BC6"/>
    <w:rsid w:val="00B44960"/>
    <w:rsid w:val="00B47F04"/>
    <w:rsid w:val="00B500DA"/>
    <w:rsid w:val="00B50F8F"/>
    <w:rsid w:val="00B52291"/>
    <w:rsid w:val="00B57147"/>
    <w:rsid w:val="00B62DD4"/>
    <w:rsid w:val="00B6467C"/>
    <w:rsid w:val="00B65244"/>
    <w:rsid w:val="00B66F3B"/>
    <w:rsid w:val="00B7166C"/>
    <w:rsid w:val="00B71812"/>
    <w:rsid w:val="00B73848"/>
    <w:rsid w:val="00B757E2"/>
    <w:rsid w:val="00B7590C"/>
    <w:rsid w:val="00B76773"/>
    <w:rsid w:val="00B768EC"/>
    <w:rsid w:val="00B770F7"/>
    <w:rsid w:val="00B9221C"/>
    <w:rsid w:val="00B92A35"/>
    <w:rsid w:val="00B93737"/>
    <w:rsid w:val="00B94ACA"/>
    <w:rsid w:val="00B953FD"/>
    <w:rsid w:val="00B95EF0"/>
    <w:rsid w:val="00B97516"/>
    <w:rsid w:val="00BA2011"/>
    <w:rsid w:val="00BA2BE7"/>
    <w:rsid w:val="00BA7AFC"/>
    <w:rsid w:val="00BA7F72"/>
    <w:rsid w:val="00BB0D2C"/>
    <w:rsid w:val="00BB4B8C"/>
    <w:rsid w:val="00BB6A49"/>
    <w:rsid w:val="00BB7834"/>
    <w:rsid w:val="00BC125A"/>
    <w:rsid w:val="00BC26DA"/>
    <w:rsid w:val="00BC2D40"/>
    <w:rsid w:val="00BC4FBB"/>
    <w:rsid w:val="00BD1DD5"/>
    <w:rsid w:val="00BD3F88"/>
    <w:rsid w:val="00BD65D7"/>
    <w:rsid w:val="00BD7EBC"/>
    <w:rsid w:val="00BE5610"/>
    <w:rsid w:val="00BE59DD"/>
    <w:rsid w:val="00BE6256"/>
    <w:rsid w:val="00BE7C13"/>
    <w:rsid w:val="00BF38C1"/>
    <w:rsid w:val="00BF4FD7"/>
    <w:rsid w:val="00BF5E93"/>
    <w:rsid w:val="00BF652A"/>
    <w:rsid w:val="00C0294C"/>
    <w:rsid w:val="00C03628"/>
    <w:rsid w:val="00C039B3"/>
    <w:rsid w:val="00C04F99"/>
    <w:rsid w:val="00C054E4"/>
    <w:rsid w:val="00C11E1F"/>
    <w:rsid w:val="00C14E2D"/>
    <w:rsid w:val="00C165BF"/>
    <w:rsid w:val="00C16DA8"/>
    <w:rsid w:val="00C20865"/>
    <w:rsid w:val="00C23585"/>
    <w:rsid w:val="00C256DD"/>
    <w:rsid w:val="00C25A68"/>
    <w:rsid w:val="00C30777"/>
    <w:rsid w:val="00C30976"/>
    <w:rsid w:val="00C329EE"/>
    <w:rsid w:val="00C34236"/>
    <w:rsid w:val="00C40288"/>
    <w:rsid w:val="00C427B1"/>
    <w:rsid w:val="00C44D21"/>
    <w:rsid w:val="00C47F69"/>
    <w:rsid w:val="00C515DE"/>
    <w:rsid w:val="00C51A65"/>
    <w:rsid w:val="00C51B27"/>
    <w:rsid w:val="00C54689"/>
    <w:rsid w:val="00C56501"/>
    <w:rsid w:val="00C56838"/>
    <w:rsid w:val="00C56ECF"/>
    <w:rsid w:val="00C65D0C"/>
    <w:rsid w:val="00C66466"/>
    <w:rsid w:val="00C665A7"/>
    <w:rsid w:val="00C674AA"/>
    <w:rsid w:val="00C67B38"/>
    <w:rsid w:val="00C75064"/>
    <w:rsid w:val="00C82D6A"/>
    <w:rsid w:val="00C83C8E"/>
    <w:rsid w:val="00C85592"/>
    <w:rsid w:val="00C87A86"/>
    <w:rsid w:val="00C90C32"/>
    <w:rsid w:val="00C91D29"/>
    <w:rsid w:val="00C947B5"/>
    <w:rsid w:val="00CA0876"/>
    <w:rsid w:val="00CA0F78"/>
    <w:rsid w:val="00CA1BAD"/>
    <w:rsid w:val="00CA45D3"/>
    <w:rsid w:val="00CA7FB4"/>
    <w:rsid w:val="00CB0DE4"/>
    <w:rsid w:val="00CB1466"/>
    <w:rsid w:val="00CB1C66"/>
    <w:rsid w:val="00CB22B9"/>
    <w:rsid w:val="00CB51BE"/>
    <w:rsid w:val="00CC2074"/>
    <w:rsid w:val="00CC47C7"/>
    <w:rsid w:val="00CC50E0"/>
    <w:rsid w:val="00CC7D56"/>
    <w:rsid w:val="00CD01E4"/>
    <w:rsid w:val="00CD3DAB"/>
    <w:rsid w:val="00CE04B7"/>
    <w:rsid w:val="00CE321F"/>
    <w:rsid w:val="00CE3AF2"/>
    <w:rsid w:val="00CE4FF3"/>
    <w:rsid w:val="00CF502B"/>
    <w:rsid w:val="00CF6087"/>
    <w:rsid w:val="00CF6BBC"/>
    <w:rsid w:val="00D01121"/>
    <w:rsid w:val="00D01B41"/>
    <w:rsid w:val="00D02296"/>
    <w:rsid w:val="00D02907"/>
    <w:rsid w:val="00D06CB8"/>
    <w:rsid w:val="00D116D8"/>
    <w:rsid w:val="00D11AFB"/>
    <w:rsid w:val="00D12006"/>
    <w:rsid w:val="00D1356C"/>
    <w:rsid w:val="00D14AF0"/>
    <w:rsid w:val="00D17A79"/>
    <w:rsid w:val="00D206CE"/>
    <w:rsid w:val="00D23386"/>
    <w:rsid w:val="00D2464E"/>
    <w:rsid w:val="00D24D7B"/>
    <w:rsid w:val="00D24EBD"/>
    <w:rsid w:val="00D255AE"/>
    <w:rsid w:val="00D2565B"/>
    <w:rsid w:val="00D25FB7"/>
    <w:rsid w:val="00D26163"/>
    <w:rsid w:val="00D26B4A"/>
    <w:rsid w:val="00D26C17"/>
    <w:rsid w:val="00D359D2"/>
    <w:rsid w:val="00D37317"/>
    <w:rsid w:val="00D37F19"/>
    <w:rsid w:val="00D41265"/>
    <w:rsid w:val="00D41748"/>
    <w:rsid w:val="00D43E4E"/>
    <w:rsid w:val="00D44771"/>
    <w:rsid w:val="00D44845"/>
    <w:rsid w:val="00D45AB7"/>
    <w:rsid w:val="00D46622"/>
    <w:rsid w:val="00D47029"/>
    <w:rsid w:val="00D620B4"/>
    <w:rsid w:val="00D6726E"/>
    <w:rsid w:val="00D720F5"/>
    <w:rsid w:val="00D73735"/>
    <w:rsid w:val="00D74296"/>
    <w:rsid w:val="00D7431E"/>
    <w:rsid w:val="00D7474C"/>
    <w:rsid w:val="00D75A09"/>
    <w:rsid w:val="00D84992"/>
    <w:rsid w:val="00D85280"/>
    <w:rsid w:val="00D85A7D"/>
    <w:rsid w:val="00D86BF6"/>
    <w:rsid w:val="00D8716E"/>
    <w:rsid w:val="00D927A6"/>
    <w:rsid w:val="00D93664"/>
    <w:rsid w:val="00D93EAA"/>
    <w:rsid w:val="00D9633B"/>
    <w:rsid w:val="00DA220B"/>
    <w:rsid w:val="00DA30AB"/>
    <w:rsid w:val="00DA3FA8"/>
    <w:rsid w:val="00DA4B4A"/>
    <w:rsid w:val="00DA5ACF"/>
    <w:rsid w:val="00DB0643"/>
    <w:rsid w:val="00DB0C4C"/>
    <w:rsid w:val="00DB35E4"/>
    <w:rsid w:val="00DB390E"/>
    <w:rsid w:val="00DB44D4"/>
    <w:rsid w:val="00DB4B9F"/>
    <w:rsid w:val="00DB65FB"/>
    <w:rsid w:val="00DB77B8"/>
    <w:rsid w:val="00DB7CE9"/>
    <w:rsid w:val="00DC0E68"/>
    <w:rsid w:val="00DC62C0"/>
    <w:rsid w:val="00DD108E"/>
    <w:rsid w:val="00DD1ECF"/>
    <w:rsid w:val="00DD34E4"/>
    <w:rsid w:val="00DD3561"/>
    <w:rsid w:val="00DD51D3"/>
    <w:rsid w:val="00DD65BA"/>
    <w:rsid w:val="00DD70F5"/>
    <w:rsid w:val="00DE03E9"/>
    <w:rsid w:val="00DE116D"/>
    <w:rsid w:val="00DE24EE"/>
    <w:rsid w:val="00DE3394"/>
    <w:rsid w:val="00DE37DC"/>
    <w:rsid w:val="00DE79BE"/>
    <w:rsid w:val="00DF2A88"/>
    <w:rsid w:val="00DF72BB"/>
    <w:rsid w:val="00E0044C"/>
    <w:rsid w:val="00E005BD"/>
    <w:rsid w:val="00E00D71"/>
    <w:rsid w:val="00E01DA5"/>
    <w:rsid w:val="00E02818"/>
    <w:rsid w:val="00E0641C"/>
    <w:rsid w:val="00E06FBD"/>
    <w:rsid w:val="00E10A58"/>
    <w:rsid w:val="00E132B3"/>
    <w:rsid w:val="00E219E3"/>
    <w:rsid w:val="00E22D4C"/>
    <w:rsid w:val="00E23E89"/>
    <w:rsid w:val="00E25B5F"/>
    <w:rsid w:val="00E27FA4"/>
    <w:rsid w:val="00E350D6"/>
    <w:rsid w:val="00E373E6"/>
    <w:rsid w:val="00E443EA"/>
    <w:rsid w:val="00E472CB"/>
    <w:rsid w:val="00E511C9"/>
    <w:rsid w:val="00E55557"/>
    <w:rsid w:val="00E57F21"/>
    <w:rsid w:val="00E6042F"/>
    <w:rsid w:val="00E60884"/>
    <w:rsid w:val="00E6140F"/>
    <w:rsid w:val="00E62B67"/>
    <w:rsid w:val="00E62F76"/>
    <w:rsid w:val="00E634A8"/>
    <w:rsid w:val="00E670F3"/>
    <w:rsid w:val="00E7100B"/>
    <w:rsid w:val="00E71E6E"/>
    <w:rsid w:val="00E722BC"/>
    <w:rsid w:val="00E73F84"/>
    <w:rsid w:val="00E74F6B"/>
    <w:rsid w:val="00E81072"/>
    <w:rsid w:val="00E84902"/>
    <w:rsid w:val="00E92ACC"/>
    <w:rsid w:val="00E94359"/>
    <w:rsid w:val="00E94D8F"/>
    <w:rsid w:val="00E95ABF"/>
    <w:rsid w:val="00EA29C4"/>
    <w:rsid w:val="00EA5072"/>
    <w:rsid w:val="00EA744B"/>
    <w:rsid w:val="00EB2468"/>
    <w:rsid w:val="00EB33D9"/>
    <w:rsid w:val="00EB5433"/>
    <w:rsid w:val="00EB6886"/>
    <w:rsid w:val="00EC1727"/>
    <w:rsid w:val="00EC39B9"/>
    <w:rsid w:val="00EC55D1"/>
    <w:rsid w:val="00EC7849"/>
    <w:rsid w:val="00ED0F59"/>
    <w:rsid w:val="00ED3236"/>
    <w:rsid w:val="00ED3C55"/>
    <w:rsid w:val="00ED3D5C"/>
    <w:rsid w:val="00ED4A02"/>
    <w:rsid w:val="00ED4EFA"/>
    <w:rsid w:val="00ED50A1"/>
    <w:rsid w:val="00ED7927"/>
    <w:rsid w:val="00ED7EF2"/>
    <w:rsid w:val="00EE0979"/>
    <w:rsid w:val="00EE0A82"/>
    <w:rsid w:val="00EE330F"/>
    <w:rsid w:val="00EE6F99"/>
    <w:rsid w:val="00EE7F0B"/>
    <w:rsid w:val="00EF1334"/>
    <w:rsid w:val="00EF2036"/>
    <w:rsid w:val="00EF5360"/>
    <w:rsid w:val="00EF6350"/>
    <w:rsid w:val="00EF6793"/>
    <w:rsid w:val="00EF67F8"/>
    <w:rsid w:val="00EF6F7E"/>
    <w:rsid w:val="00F00763"/>
    <w:rsid w:val="00F00AB1"/>
    <w:rsid w:val="00F03546"/>
    <w:rsid w:val="00F04785"/>
    <w:rsid w:val="00F04C18"/>
    <w:rsid w:val="00F05A1A"/>
    <w:rsid w:val="00F06A50"/>
    <w:rsid w:val="00F163DB"/>
    <w:rsid w:val="00F17442"/>
    <w:rsid w:val="00F17D93"/>
    <w:rsid w:val="00F21C36"/>
    <w:rsid w:val="00F25492"/>
    <w:rsid w:val="00F302A5"/>
    <w:rsid w:val="00F32C26"/>
    <w:rsid w:val="00F34B74"/>
    <w:rsid w:val="00F41F9E"/>
    <w:rsid w:val="00F43017"/>
    <w:rsid w:val="00F45213"/>
    <w:rsid w:val="00F46E7A"/>
    <w:rsid w:val="00F500B9"/>
    <w:rsid w:val="00F5117A"/>
    <w:rsid w:val="00F52C33"/>
    <w:rsid w:val="00F53A58"/>
    <w:rsid w:val="00F54293"/>
    <w:rsid w:val="00F57028"/>
    <w:rsid w:val="00F60974"/>
    <w:rsid w:val="00F63964"/>
    <w:rsid w:val="00F6532E"/>
    <w:rsid w:val="00F67230"/>
    <w:rsid w:val="00F705C3"/>
    <w:rsid w:val="00F76353"/>
    <w:rsid w:val="00F76B1C"/>
    <w:rsid w:val="00F81077"/>
    <w:rsid w:val="00F817E4"/>
    <w:rsid w:val="00F8271E"/>
    <w:rsid w:val="00F82E98"/>
    <w:rsid w:val="00F8513A"/>
    <w:rsid w:val="00F93E9F"/>
    <w:rsid w:val="00FA050C"/>
    <w:rsid w:val="00FA2CC8"/>
    <w:rsid w:val="00FA333E"/>
    <w:rsid w:val="00FA74A0"/>
    <w:rsid w:val="00FA7513"/>
    <w:rsid w:val="00FB088A"/>
    <w:rsid w:val="00FB3A0B"/>
    <w:rsid w:val="00FB6758"/>
    <w:rsid w:val="00FC0C00"/>
    <w:rsid w:val="00FC10BA"/>
    <w:rsid w:val="00FC1452"/>
    <w:rsid w:val="00FC4ECD"/>
    <w:rsid w:val="00FD2602"/>
    <w:rsid w:val="00FD43E0"/>
    <w:rsid w:val="00FD4406"/>
    <w:rsid w:val="00FD51C6"/>
    <w:rsid w:val="00FD7776"/>
    <w:rsid w:val="00FE046C"/>
    <w:rsid w:val="00FE09EC"/>
    <w:rsid w:val="00FE0A51"/>
    <w:rsid w:val="00FE29AC"/>
    <w:rsid w:val="00FE326F"/>
    <w:rsid w:val="00FE79C2"/>
    <w:rsid w:val="00FF0FB0"/>
    <w:rsid w:val="00FF59C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96E1"/>
  <w15:chartTrackingRefBased/>
  <w15:docId w15:val="{74B382D6-24CD-4B58-9F54-01ADAE4C1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06E7"/>
    <w:pPr>
      <w:spacing w:after="240" w:line="259" w:lineRule="auto"/>
    </w:pPr>
    <w:rPr>
      <w:rFonts w:ascii="Arial" w:eastAsia="Times New Roman" w:hAnsi="Arial" w:cs="Times New Roman"/>
      <w:sz w:val="20"/>
      <w:szCs w:val="24"/>
      <w:lang w:val="el-GR" w:eastAsia="el-GR"/>
    </w:rPr>
  </w:style>
  <w:style w:type="paragraph" w:styleId="Heading1">
    <w:name w:val="heading 1"/>
    <w:basedOn w:val="Normal"/>
    <w:next w:val="Normal"/>
    <w:link w:val="Heading1Char"/>
    <w:uiPriority w:val="9"/>
    <w:qFormat/>
    <w:rsid w:val="00B30A4D"/>
    <w:pPr>
      <w:shd w:val="clear" w:color="auto" w:fill="DBE5F1" w:themeFill="accent1" w:themeFillTint="33"/>
      <w:jc w:val="both"/>
      <w:outlineLvl w:val="0"/>
    </w:pPr>
    <w:rPr>
      <w:rFonts w:ascii="Century Gothic" w:hAnsi="Century Gothic"/>
      <w:b/>
      <w:sz w:val="28"/>
    </w:rPr>
  </w:style>
  <w:style w:type="paragraph" w:styleId="Heading2">
    <w:name w:val="heading 2"/>
    <w:basedOn w:val="Normal"/>
    <w:link w:val="Heading2Char"/>
    <w:uiPriority w:val="9"/>
    <w:qFormat/>
    <w:rsid w:val="00B30A4D"/>
    <w:pPr>
      <w:jc w:val="both"/>
      <w:outlineLvl w:val="1"/>
    </w:pPr>
    <w:rPr>
      <w:rFonts w:ascii="Century Gothic" w:hAnsi="Century Gothic"/>
      <w:b/>
    </w:rPr>
  </w:style>
  <w:style w:type="paragraph" w:styleId="Heading3">
    <w:name w:val="heading 3"/>
    <w:basedOn w:val="Normal"/>
    <w:next w:val="Normal"/>
    <w:link w:val="Heading3Char"/>
    <w:uiPriority w:val="9"/>
    <w:unhideWhenUsed/>
    <w:qFormat/>
    <w:rsid w:val="00B30A4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A4D"/>
    <w:rPr>
      <w:rFonts w:ascii="Century Gothic" w:hAnsi="Century Gothic"/>
      <w:b/>
      <w:sz w:val="28"/>
      <w:shd w:val="clear" w:color="auto" w:fill="DBE5F1" w:themeFill="accent1" w:themeFillTint="33"/>
    </w:rPr>
  </w:style>
  <w:style w:type="character" w:customStyle="1" w:styleId="Heading2Char">
    <w:name w:val="Heading 2 Char"/>
    <w:basedOn w:val="DefaultParagraphFont"/>
    <w:link w:val="Heading2"/>
    <w:uiPriority w:val="9"/>
    <w:rsid w:val="00B30A4D"/>
    <w:rPr>
      <w:rFonts w:ascii="Century Gothic" w:hAnsi="Century Gothic"/>
      <w:b/>
      <w:sz w:val="24"/>
    </w:rPr>
  </w:style>
  <w:style w:type="character" w:customStyle="1" w:styleId="Heading3Char">
    <w:name w:val="Heading 3 Char"/>
    <w:basedOn w:val="DefaultParagraphFont"/>
    <w:link w:val="Heading3"/>
    <w:uiPriority w:val="9"/>
    <w:rsid w:val="00B30A4D"/>
    <w:rPr>
      <w:rFonts w:asciiTheme="majorHAnsi" w:eastAsiaTheme="majorEastAsia" w:hAnsiTheme="majorHAnsi" w:cstheme="majorBidi"/>
      <w:b/>
      <w:bCs/>
      <w:color w:val="4F81BD" w:themeColor="accent1"/>
    </w:rPr>
  </w:style>
  <w:style w:type="character" w:styleId="FootnoteReference">
    <w:name w:val="footnote reference"/>
    <w:basedOn w:val="DefaultParagraphFont"/>
    <w:uiPriority w:val="99"/>
    <w:semiHidden/>
    <w:unhideWhenUsed/>
    <w:qFormat/>
    <w:rsid w:val="00B30A4D"/>
    <w:rPr>
      <w:vertAlign w:val="superscript"/>
    </w:rPr>
  </w:style>
  <w:style w:type="character" w:styleId="Strong">
    <w:name w:val="Strong"/>
    <w:basedOn w:val="DefaultParagraphFont"/>
    <w:uiPriority w:val="22"/>
    <w:qFormat/>
    <w:rsid w:val="00B30A4D"/>
    <w:rPr>
      <w:b/>
      <w:bCs/>
    </w:rPr>
  </w:style>
  <w:style w:type="paragraph" w:styleId="ListParagraph">
    <w:name w:val="List Paragraph"/>
    <w:basedOn w:val="Normal"/>
    <w:uiPriority w:val="34"/>
    <w:qFormat/>
    <w:rsid w:val="00B30A4D"/>
    <w:pPr>
      <w:ind w:left="720"/>
      <w:contextualSpacing/>
    </w:pPr>
  </w:style>
  <w:style w:type="paragraph" w:styleId="TOCHeading">
    <w:name w:val="TOC Heading"/>
    <w:basedOn w:val="Heading1"/>
    <w:next w:val="Normal"/>
    <w:uiPriority w:val="39"/>
    <w:unhideWhenUsed/>
    <w:qFormat/>
    <w:rsid w:val="00B30A4D"/>
    <w:pPr>
      <w:outlineLvl w:val="9"/>
    </w:pPr>
  </w:style>
  <w:style w:type="character" w:styleId="Hyperlink">
    <w:name w:val="Hyperlink"/>
    <w:uiPriority w:val="99"/>
    <w:unhideWhenUsed/>
    <w:qFormat/>
    <w:rsid w:val="00C30777"/>
    <w:rPr>
      <w:color w:val="0000FF"/>
      <w:u w:val="single"/>
    </w:rPr>
  </w:style>
  <w:style w:type="character" w:styleId="UnresolvedMention">
    <w:name w:val="Unresolved Mention"/>
    <w:basedOn w:val="DefaultParagraphFont"/>
    <w:uiPriority w:val="99"/>
    <w:semiHidden/>
    <w:unhideWhenUsed/>
    <w:rsid w:val="00C30777"/>
    <w:rPr>
      <w:color w:val="605E5C"/>
      <w:shd w:val="clear" w:color="auto" w:fill="E1DFDD"/>
    </w:rPr>
  </w:style>
  <w:style w:type="paragraph" w:styleId="EndnoteText">
    <w:name w:val="endnote text"/>
    <w:basedOn w:val="Normal"/>
    <w:link w:val="EndnoteTextChar"/>
    <w:uiPriority w:val="99"/>
    <w:semiHidden/>
    <w:unhideWhenUsed/>
    <w:rsid w:val="00ED0F59"/>
    <w:rPr>
      <w:szCs w:val="20"/>
    </w:rPr>
  </w:style>
  <w:style w:type="character" w:customStyle="1" w:styleId="EndnoteTextChar">
    <w:name w:val="Endnote Text Char"/>
    <w:basedOn w:val="DefaultParagraphFont"/>
    <w:link w:val="EndnoteText"/>
    <w:uiPriority w:val="99"/>
    <w:semiHidden/>
    <w:rsid w:val="00ED0F59"/>
    <w:rPr>
      <w:rFonts w:ascii="Times New Roman" w:eastAsia="Times New Roman" w:hAnsi="Times New Roman" w:cs="Times New Roman"/>
      <w:sz w:val="20"/>
      <w:szCs w:val="20"/>
      <w:lang w:val="el-GR" w:eastAsia="el-GR"/>
    </w:rPr>
  </w:style>
  <w:style w:type="character" w:styleId="EndnoteReference">
    <w:name w:val="endnote reference"/>
    <w:basedOn w:val="DefaultParagraphFont"/>
    <w:uiPriority w:val="99"/>
    <w:semiHidden/>
    <w:unhideWhenUsed/>
    <w:rsid w:val="00ED0F59"/>
    <w:rPr>
      <w:vertAlign w:val="superscript"/>
    </w:rPr>
  </w:style>
  <w:style w:type="character" w:styleId="FollowedHyperlink">
    <w:name w:val="FollowedHyperlink"/>
    <w:basedOn w:val="DefaultParagraphFont"/>
    <w:uiPriority w:val="99"/>
    <w:semiHidden/>
    <w:unhideWhenUsed/>
    <w:rsid w:val="00B23721"/>
    <w:rPr>
      <w:color w:val="800080" w:themeColor="followedHyperlink"/>
      <w:u w:val="single"/>
    </w:rPr>
  </w:style>
  <w:style w:type="paragraph" w:styleId="Header">
    <w:name w:val="header"/>
    <w:basedOn w:val="Normal"/>
    <w:link w:val="HeaderChar"/>
    <w:uiPriority w:val="99"/>
    <w:unhideWhenUsed/>
    <w:rsid w:val="0022399D"/>
    <w:pPr>
      <w:tabs>
        <w:tab w:val="center" w:pos="4680"/>
        <w:tab w:val="right" w:pos="9360"/>
      </w:tabs>
    </w:pPr>
  </w:style>
  <w:style w:type="character" w:customStyle="1" w:styleId="HeaderChar">
    <w:name w:val="Header Char"/>
    <w:basedOn w:val="DefaultParagraphFont"/>
    <w:link w:val="Header"/>
    <w:uiPriority w:val="99"/>
    <w:rsid w:val="0022399D"/>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qFormat/>
    <w:rsid w:val="0022399D"/>
    <w:pPr>
      <w:tabs>
        <w:tab w:val="center" w:pos="4680"/>
        <w:tab w:val="right" w:pos="9360"/>
      </w:tabs>
    </w:pPr>
  </w:style>
  <w:style w:type="character" w:customStyle="1" w:styleId="FooterChar">
    <w:name w:val="Footer Char"/>
    <w:basedOn w:val="DefaultParagraphFont"/>
    <w:link w:val="Footer"/>
    <w:uiPriority w:val="99"/>
    <w:rsid w:val="0022399D"/>
    <w:rPr>
      <w:rFonts w:ascii="Times New Roman" w:eastAsia="Times New Roman" w:hAnsi="Times New Roman" w:cs="Times New Roman"/>
      <w:sz w:val="24"/>
      <w:szCs w:val="24"/>
      <w:lang w:val="el-GR" w:eastAsia="el-GR"/>
    </w:rPr>
  </w:style>
  <w:style w:type="character" w:customStyle="1" w:styleId="hwtze">
    <w:name w:val="hwtze"/>
    <w:basedOn w:val="DefaultParagraphFont"/>
    <w:rsid w:val="00B30DC8"/>
  </w:style>
  <w:style w:type="character" w:customStyle="1" w:styleId="rynqvb">
    <w:name w:val="rynqvb"/>
    <w:basedOn w:val="DefaultParagraphFont"/>
    <w:rsid w:val="00B30DC8"/>
  </w:style>
  <w:style w:type="paragraph" w:styleId="NormalWeb">
    <w:name w:val="Normal (Web)"/>
    <w:basedOn w:val="Normal"/>
    <w:uiPriority w:val="99"/>
    <w:unhideWhenUsed/>
    <w:rsid w:val="005E74C0"/>
    <w:pPr>
      <w:spacing w:before="100" w:beforeAutospacing="1" w:after="100" w:afterAutospacing="1"/>
    </w:pPr>
    <w:rPr>
      <w:lang w:val="en-US" w:eastAsia="en-US"/>
    </w:rPr>
  </w:style>
  <w:style w:type="paragraph" w:styleId="FootnoteText">
    <w:name w:val="footnote text"/>
    <w:basedOn w:val="Normal"/>
    <w:link w:val="FootnoteTextChar"/>
    <w:uiPriority w:val="99"/>
    <w:semiHidden/>
    <w:unhideWhenUsed/>
    <w:rsid w:val="002B1FBB"/>
    <w:rPr>
      <w:szCs w:val="20"/>
    </w:rPr>
  </w:style>
  <w:style w:type="character" w:customStyle="1" w:styleId="FootnoteTextChar">
    <w:name w:val="Footnote Text Char"/>
    <w:basedOn w:val="DefaultParagraphFont"/>
    <w:link w:val="FootnoteText"/>
    <w:uiPriority w:val="99"/>
    <w:semiHidden/>
    <w:rsid w:val="002B1FBB"/>
    <w:rPr>
      <w:rFonts w:ascii="Times New Roman" w:eastAsia="Times New Roman" w:hAnsi="Times New Roman" w:cs="Times New Roman"/>
      <w:sz w:val="20"/>
      <w:szCs w:val="20"/>
      <w:lang w:val="el-GR" w:eastAsia="el-GR"/>
    </w:rPr>
  </w:style>
  <w:style w:type="paragraph" w:styleId="BodyText">
    <w:name w:val="Body Text"/>
    <w:basedOn w:val="Normal"/>
    <w:link w:val="BodyTextChar"/>
    <w:unhideWhenUsed/>
    <w:rsid w:val="006319F3"/>
    <w:pPr>
      <w:spacing w:after="120"/>
    </w:pPr>
    <w:rPr>
      <w:sz w:val="26"/>
      <w:szCs w:val="20"/>
      <w:lang w:val="en-US" w:eastAsia="en-US"/>
    </w:rPr>
  </w:style>
  <w:style w:type="character" w:customStyle="1" w:styleId="BodyTextChar">
    <w:name w:val="Body Text Char"/>
    <w:basedOn w:val="DefaultParagraphFont"/>
    <w:link w:val="BodyText"/>
    <w:rsid w:val="006319F3"/>
    <w:rPr>
      <w:rFonts w:ascii="Times New Roman" w:eastAsia="Times New Roman" w:hAnsi="Times New Roman" w:cs="Times New Roman"/>
      <w:sz w:val="26"/>
      <w:szCs w:val="20"/>
    </w:rPr>
  </w:style>
  <w:style w:type="table" w:styleId="TableGrid">
    <w:name w:val="Table Grid"/>
    <w:basedOn w:val="TableNormal"/>
    <w:uiPriority w:val="39"/>
    <w:rsid w:val="0038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C40288"/>
    <w:pPr>
      <w:numPr>
        <w:numId w:val="5"/>
      </w:numPr>
      <w:contextualSpacing/>
    </w:pPr>
  </w:style>
  <w:style w:type="paragraph" w:styleId="BalloonText">
    <w:name w:val="Balloon Text"/>
    <w:basedOn w:val="Normal"/>
    <w:link w:val="BalloonTextChar"/>
    <w:uiPriority w:val="99"/>
    <w:semiHidden/>
    <w:unhideWhenUsed/>
    <w:rsid w:val="00485E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E0D"/>
    <w:rPr>
      <w:rFonts w:ascii="Segoe UI" w:eastAsia="Times New Roman" w:hAnsi="Segoe UI" w:cs="Segoe UI"/>
      <w:sz w:val="18"/>
      <w:szCs w:val="18"/>
      <w:lang w:val="el-GR" w:eastAsia="el-GR"/>
    </w:rPr>
  </w:style>
  <w:style w:type="paragraph" w:customStyle="1" w:styleId="z1qcye">
    <w:name w:val="z1qcye"/>
    <w:basedOn w:val="Normal"/>
    <w:rsid w:val="00D206CE"/>
    <w:pPr>
      <w:spacing w:before="100" w:beforeAutospacing="1" w:after="100" w:afterAutospacing="1"/>
    </w:pPr>
    <w:rPr>
      <w:lang w:val="en-US" w:eastAsia="en-US"/>
    </w:rPr>
  </w:style>
  <w:style w:type="character" w:customStyle="1" w:styleId="t286pc">
    <w:name w:val="t286pc"/>
    <w:basedOn w:val="DefaultParagraphFont"/>
    <w:rsid w:val="00D206CE"/>
  </w:style>
  <w:style w:type="paragraph" w:customStyle="1" w:styleId="bnparagraphparagraph1b2m2">
    <w:name w:val="bnparagraph_paragraph_1b2m2"/>
    <w:basedOn w:val="Normal"/>
    <w:rsid w:val="000C58D2"/>
    <w:pPr>
      <w:spacing w:before="100" w:beforeAutospacing="1" w:after="100" w:afterAutospacing="1" w:line="240" w:lineRule="auto"/>
    </w:pPr>
    <w:rPr>
      <w:rFonts w:ascii="Times New Roman" w:hAnsi="Times New Roman"/>
      <w:sz w:val="24"/>
      <w:lang w:val="en-US" w:eastAsia="en-US"/>
    </w:rPr>
  </w:style>
  <w:style w:type="character" w:customStyle="1" w:styleId="inqyif">
    <w:name w:val="inqyif"/>
    <w:basedOn w:val="DefaultParagraphFont"/>
    <w:rsid w:val="00FB6758"/>
  </w:style>
  <w:style w:type="character" w:styleId="HTMLCode">
    <w:name w:val="HTML Code"/>
    <w:basedOn w:val="DefaultParagraphFont"/>
    <w:uiPriority w:val="99"/>
    <w:semiHidden/>
    <w:unhideWhenUsed/>
    <w:rsid w:val="000300F9"/>
    <w:rPr>
      <w:rFonts w:ascii="Courier New" w:eastAsia="Times New Roman" w:hAnsi="Courier New" w:cs="Courier New"/>
      <w:sz w:val="20"/>
      <w:szCs w:val="20"/>
    </w:rPr>
  </w:style>
  <w:style w:type="character" w:customStyle="1" w:styleId="citation-31">
    <w:name w:val="citation-31"/>
    <w:basedOn w:val="DefaultParagraphFont"/>
    <w:rsid w:val="00F81077"/>
  </w:style>
  <w:style w:type="character" w:customStyle="1" w:styleId="citation-30">
    <w:name w:val="citation-30"/>
    <w:basedOn w:val="DefaultParagraphFont"/>
    <w:rsid w:val="00F81077"/>
  </w:style>
  <w:style w:type="character" w:customStyle="1" w:styleId="citation-29">
    <w:name w:val="citation-29"/>
    <w:basedOn w:val="DefaultParagraphFont"/>
    <w:rsid w:val="00F81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4195">
      <w:bodyDiv w:val="1"/>
      <w:marLeft w:val="0"/>
      <w:marRight w:val="0"/>
      <w:marTop w:val="0"/>
      <w:marBottom w:val="0"/>
      <w:divBdr>
        <w:top w:val="none" w:sz="0" w:space="0" w:color="auto"/>
        <w:left w:val="none" w:sz="0" w:space="0" w:color="auto"/>
        <w:bottom w:val="none" w:sz="0" w:space="0" w:color="auto"/>
        <w:right w:val="none" w:sz="0" w:space="0" w:color="auto"/>
      </w:divBdr>
    </w:div>
    <w:div w:id="83691024">
      <w:bodyDiv w:val="1"/>
      <w:marLeft w:val="0"/>
      <w:marRight w:val="0"/>
      <w:marTop w:val="0"/>
      <w:marBottom w:val="0"/>
      <w:divBdr>
        <w:top w:val="none" w:sz="0" w:space="0" w:color="auto"/>
        <w:left w:val="none" w:sz="0" w:space="0" w:color="auto"/>
        <w:bottom w:val="none" w:sz="0" w:space="0" w:color="auto"/>
        <w:right w:val="none" w:sz="0" w:space="0" w:color="auto"/>
      </w:divBdr>
    </w:div>
    <w:div w:id="102581830">
      <w:bodyDiv w:val="1"/>
      <w:marLeft w:val="0"/>
      <w:marRight w:val="0"/>
      <w:marTop w:val="0"/>
      <w:marBottom w:val="0"/>
      <w:divBdr>
        <w:top w:val="none" w:sz="0" w:space="0" w:color="auto"/>
        <w:left w:val="none" w:sz="0" w:space="0" w:color="auto"/>
        <w:bottom w:val="none" w:sz="0" w:space="0" w:color="auto"/>
        <w:right w:val="none" w:sz="0" w:space="0" w:color="auto"/>
      </w:divBdr>
    </w:div>
    <w:div w:id="143358622">
      <w:bodyDiv w:val="1"/>
      <w:marLeft w:val="0"/>
      <w:marRight w:val="0"/>
      <w:marTop w:val="0"/>
      <w:marBottom w:val="0"/>
      <w:divBdr>
        <w:top w:val="none" w:sz="0" w:space="0" w:color="auto"/>
        <w:left w:val="none" w:sz="0" w:space="0" w:color="auto"/>
        <w:bottom w:val="none" w:sz="0" w:space="0" w:color="auto"/>
        <w:right w:val="none" w:sz="0" w:space="0" w:color="auto"/>
      </w:divBdr>
    </w:div>
    <w:div w:id="252783381">
      <w:bodyDiv w:val="1"/>
      <w:marLeft w:val="0"/>
      <w:marRight w:val="0"/>
      <w:marTop w:val="0"/>
      <w:marBottom w:val="0"/>
      <w:divBdr>
        <w:top w:val="none" w:sz="0" w:space="0" w:color="auto"/>
        <w:left w:val="none" w:sz="0" w:space="0" w:color="auto"/>
        <w:bottom w:val="none" w:sz="0" w:space="0" w:color="auto"/>
        <w:right w:val="none" w:sz="0" w:space="0" w:color="auto"/>
      </w:divBdr>
    </w:div>
    <w:div w:id="266548635">
      <w:bodyDiv w:val="1"/>
      <w:marLeft w:val="0"/>
      <w:marRight w:val="0"/>
      <w:marTop w:val="0"/>
      <w:marBottom w:val="0"/>
      <w:divBdr>
        <w:top w:val="none" w:sz="0" w:space="0" w:color="auto"/>
        <w:left w:val="none" w:sz="0" w:space="0" w:color="auto"/>
        <w:bottom w:val="none" w:sz="0" w:space="0" w:color="auto"/>
        <w:right w:val="none" w:sz="0" w:space="0" w:color="auto"/>
      </w:divBdr>
      <w:divsChild>
        <w:div w:id="1094977085">
          <w:marLeft w:val="0"/>
          <w:marRight w:val="0"/>
          <w:marTop w:val="0"/>
          <w:marBottom w:val="0"/>
          <w:divBdr>
            <w:top w:val="none" w:sz="0" w:space="0" w:color="auto"/>
            <w:left w:val="none" w:sz="0" w:space="0" w:color="auto"/>
            <w:bottom w:val="none" w:sz="0" w:space="0" w:color="auto"/>
            <w:right w:val="none" w:sz="0" w:space="0" w:color="auto"/>
          </w:divBdr>
        </w:div>
        <w:div w:id="2140028589">
          <w:marLeft w:val="0"/>
          <w:marRight w:val="0"/>
          <w:marTop w:val="0"/>
          <w:marBottom w:val="0"/>
          <w:divBdr>
            <w:top w:val="none" w:sz="0" w:space="0" w:color="auto"/>
            <w:left w:val="none" w:sz="0" w:space="0" w:color="auto"/>
            <w:bottom w:val="none" w:sz="0" w:space="0" w:color="auto"/>
            <w:right w:val="none" w:sz="0" w:space="0" w:color="auto"/>
          </w:divBdr>
          <w:divsChild>
            <w:div w:id="181621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85589">
      <w:bodyDiv w:val="1"/>
      <w:marLeft w:val="0"/>
      <w:marRight w:val="0"/>
      <w:marTop w:val="0"/>
      <w:marBottom w:val="0"/>
      <w:divBdr>
        <w:top w:val="none" w:sz="0" w:space="0" w:color="auto"/>
        <w:left w:val="none" w:sz="0" w:space="0" w:color="auto"/>
        <w:bottom w:val="none" w:sz="0" w:space="0" w:color="auto"/>
        <w:right w:val="none" w:sz="0" w:space="0" w:color="auto"/>
      </w:divBdr>
      <w:divsChild>
        <w:div w:id="658847648">
          <w:marLeft w:val="0"/>
          <w:marRight w:val="0"/>
          <w:marTop w:val="0"/>
          <w:marBottom w:val="0"/>
          <w:divBdr>
            <w:top w:val="none" w:sz="0" w:space="0" w:color="auto"/>
            <w:left w:val="none" w:sz="0" w:space="0" w:color="auto"/>
            <w:bottom w:val="none" w:sz="0" w:space="0" w:color="auto"/>
            <w:right w:val="none" w:sz="0" w:space="0" w:color="auto"/>
          </w:divBdr>
          <w:divsChild>
            <w:div w:id="1079206925">
              <w:marLeft w:val="0"/>
              <w:marRight w:val="0"/>
              <w:marTop w:val="0"/>
              <w:marBottom w:val="0"/>
              <w:divBdr>
                <w:top w:val="none" w:sz="0" w:space="0" w:color="auto"/>
                <w:left w:val="none" w:sz="0" w:space="0" w:color="auto"/>
                <w:bottom w:val="none" w:sz="0" w:space="0" w:color="auto"/>
                <w:right w:val="none" w:sz="0" w:space="0" w:color="auto"/>
              </w:divBdr>
            </w:div>
            <w:div w:id="228612383">
              <w:marLeft w:val="0"/>
              <w:marRight w:val="0"/>
              <w:marTop w:val="0"/>
              <w:marBottom w:val="0"/>
              <w:divBdr>
                <w:top w:val="none" w:sz="0" w:space="0" w:color="auto"/>
                <w:left w:val="none" w:sz="0" w:space="0" w:color="auto"/>
                <w:bottom w:val="none" w:sz="0" w:space="0" w:color="auto"/>
                <w:right w:val="none" w:sz="0" w:space="0" w:color="auto"/>
              </w:divBdr>
              <w:divsChild>
                <w:div w:id="196295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81228">
          <w:marLeft w:val="0"/>
          <w:marRight w:val="0"/>
          <w:marTop w:val="0"/>
          <w:marBottom w:val="0"/>
          <w:divBdr>
            <w:top w:val="none" w:sz="0" w:space="0" w:color="auto"/>
            <w:left w:val="none" w:sz="0" w:space="0" w:color="auto"/>
            <w:bottom w:val="none" w:sz="0" w:space="0" w:color="auto"/>
            <w:right w:val="none" w:sz="0" w:space="0" w:color="auto"/>
          </w:divBdr>
          <w:divsChild>
            <w:div w:id="2146849805">
              <w:marLeft w:val="0"/>
              <w:marRight w:val="0"/>
              <w:marTop w:val="0"/>
              <w:marBottom w:val="0"/>
              <w:divBdr>
                <w:top w:val="none" w:sz="0" w:space="0" w:color="auto"/>
                <w:left w:val="none" w:sz="0" w:space="0" w:color="auto"/>
                <w:bottom w:val="none" w:sz="0" w:space="0" w:color="auto"/>
                <w:right w:val="none" w:sz="0" w:space="0" w:color="auto"/>
              </w:divBdr>
              <w:divsChild>
                <w:div w:id="1665015907">
                  <w:marLeft w:val="0"/>
                  <w:marRight w:val="0"/>
                  <w:marTop w:val="0"/>
                  <w:marBottom w:val="0"/>
                  <w:divBdr>
                    <w:top w:val="none" w:sz="0" w:space="0" w:color="auto"/>
                    <w:left w:val="none" w:sz="0" w:space="0" w:color="auto"/>
                    <w:bottom w:val="none" w:sz="0" w:space="0" w:color="auto"/>
                    <w:right w:val="none" w:sz="0" w:space="0" w:color="auto"/>
                  </w:divBdr>
                  <w:divsChild>
                    <w:div w:id="44500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241123">
      <w:bodyDiv w:val="1"/>
      <w:marLeft w:val="0"/>
      <w:marRight w:val="0"/>
      <w:marTop w:val="0"/>
      <w:marBottom w:val="0"/>
      <w:divBdr>
        <w:top w:val="none" w:sz="0" w:space="0" w:color="auto"/>
        <w:left w:val="none" w:sz="0" w:space="0" w:color="auto"/>
        <w:bottom w:val="none" w:sz="0" w:space="0" w:color="auto"/>
        <w:right w:val="none" w:sz="0" w:space="0" w:color="auto"/>
      </w:divBdr>
    </w:div>
    <w:div w:id="281227044">
      <w:bodyDiv w:val="1"/>
      <w:marLeft w:val="0"/>
      <w:marRight w:val="0"/>
      <w:marTop w:val="0"/>
      <w:marBottom w:val="0"/>
      <w:divBdr>
        <w:top w:val="none" w:sz="0" w:space="0" w:color="auto"/>
        <w:left w:val="none" w:sz="0" w:space="0" w:color="auto"/>
        <w:bottom w:val="none" w:sz="0" w:space="0" w:color="auto"/>
        <w:right w:val="none" w:sz="0" w:space="0" w:color="auto"/>
      </w:divBdr>
    </w:div>
    <w:div w:id="380978941">
      <w:bodyDiv w:val="1"/>
      <w:marLeft w:val="0"/>
      <w:marRight w:val="0"/>
      <w:marTop w:val="0"/>
      <w:marBottom w:val="0"/>
      <w:divBdr>
        <w:top w:val="none" w:sz="0" w:space="0" w:color="auto"/>
        <w:left w:val="none" w:sz="0" w:space="0" w:color="auto"/>
        <w:bottom w:val="none" w:sz="0" w:space="0" w:color="auto"/>
        <w:right w:val="none" w:sz="0" w:space="0" w:color="auto"/>
      </w:divBdr>
    </w:div>
    <w:div w:id="440224332">
      <w:bodyDiv w:val="1"/>
      <w:marLeft w:val="0"/>
      <w:marRight w:val="0"/>
      <w:marTop w:val="0"/>
      <w:marBottom w:val="0"/>
      <w:divBdr>
        <w:top w:val="none" w:sz="0" w:space="0" w:color="auto"/>
        <w:left w:val="none" w:sz="0" w:space="0" w:color="auto"/>
        <w:bottom w:val="none" w:sz="0" w:space="0" w:color="auto"/>
        <w:right w:val="none" w:sz="0" w:space="0" w:color="auto"/>
      </w:divBdr>
    </w:div>
    <w:div w:id="451637346">
      <w:bodyDiv w:val="1"/>
      <w:marLeft w:val="0"/>
      <w:marRight w:val="0"/>
      <w:marTop w:val="0"/>
      <w:marBottom w:val="0"/>
      <w:divBdr>
        <w:top w:val="none" w:sz="0" w:space="0" w:color="auto"/>
        <w:left w:val="none" w:sz="0" w:space="0" w:color="auto"/>
        <w:bottom w:val="none" w:sz="0" w:space="0" w:color="auto"/>
        <w:right w:val="none" w:sz="0" w:space="0" w:color="auto"/>
      </w:divBdr>
      <w:divsChild>
        <w:div w:id="476534234">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497884106">
      <w:bodyDiv w:val="1"/>
      <w:marLeft w:val="0"/>
      <w:marRight w:val="0"/>
      <w:marTop w:val="0"/>
      <w:marBottom w:val="0"/>
      <w:divBdr>
        <w:top w:val="none" w:sz="0" w:space="0" w:color="auto"/>
        <w:left w:val="none" w:sz="0" w:space="0" w:color="auto"/>
        <w:bottom w:val="none" w:sz="0" w:space="0" w:color="auto"/>
        <w:right w:val="none" w:sz="0" w:space="0" w:color="auto"/>
      </w:divBdr>
    </w:div>
    <w:div w:id="504825688">
      <w:bodyDiv w:val="1"/>
      <w:marLeft w:val="0"/>
      <w:marRight w:val="0"/>
      <w:marTop w:val="0"/>
      <w:marBottom w:val="0"/>
      <w:divBdr>
        <w:top w:val="none" w:sz="0" w:space="0" w:color="auto"/>
        <w:left w:val="none" w:sz="0" w:space="0" w:color="auto"/>
        <w:bottom w:val="none" w:sz="0" w:space="0" w:color="auto"/>
        <w:right w:val="none" w:sz="0" w:space="0" w:color="auto"/>
      </w:divBdr>
    </w:div>
    <w:div w:id="560674745">
      <w:bodyDiv w:val="1"/>
      <w:marLeft w:val="0"/>
      <w:marRight w:val="0"/>
      <w:marTop w:val="0"/>
      <w:marBottom w:val="0"/>
      <w:divBdr>
        <w:top w:val="none" w:sz="0" w:space="0" w:color="auto"/>
        <w:left w:val="none" w:sz="0" w:space="0" w:color="auto"/>
        <w:bottom w:val="none" w:sz="0" w:space="0" w:color="auto"/>
        <w:right w:val="none" w:sz="0" w:space="0" w:color="auto"/>
      </w:divBdr>
    </w:div>
    <w:div w:id="566768424">
      <w:bodyDiv w:val="1"/>
      <w:marLeft w:val="0"/>
      <w:marRight w:val="0"/>
      <w:marTop w:val="0"/>
      <w:marBottom w:val="0"/>
      <w:divBdr>
        <w:top w:val="none" w:sz="0" w:space="0" w:color="auto"/>
        <w:left w:val="none" w:sz="0" w:space="0" w:color="auto"/>
        <w:bottom w:val="none" w:sz="0" w:space="0" w:color="auto"/>
        <w:right w:val="none" w:sz="0" w:space="0" w:color="auto"/>
      </w:divBdr>
      <w:divsChild>
        <w:div w:id="875777571">
          <w:marLeft w:val="0"/>
          <w:marRight w:val="0"/>
          <w:marTop w:val="0"/>
          <w:marBottom w:val="0"/>
          <w:divBdr>
            <w:top w:val="none" w:sz="0" w:space="0" w:color="auto"/>
            <w:left w:val="none" w:sz="0" w:space="0" w:color="auto"/>
            <w:bottom w:val="none" w:sz="0" w:space="0" w:color="auto"/>
            <w:right w:val="none" w:sz="0" w:space="0" w:color="auto"/>
          </w:divBdr>
        </w:div>
      </w:divsChild>
    </w:div>
    <w:div w:id="573590816">
      <w:bodyDiv w:val="1"/>
      <w:marLeft w:val="0"/>
      <w:marRight w:val="0"/>
      <w:marTop w:val="0"/>
      <w:marBottom w:val="0"/>
      <w:divBdr>
        <w:top w:val="none" w:sz="0" w:space="0" w:color="auto"/>
        <w:left w:val="none" w:sz="0" w:space="0" w:color="auto"/>
        <w:bottom w:val="none" w:sz="0" w:space="0" w:color="auto"/>
        <w:right w:val="none" w:sz="0" w:space="0" w:color="auto"/>
      </w:divBdr>
    </w:div>
    <w:div w:id="600259421">
      <w:bodyDiv w:val="1"/>
      <w:marLeft w:val="0"/>
      <w:marRight w:val="0"/>
      <w:marTop w:val="0"/>
      <w:marBottom w:val="0"/>
      <w:divBdr>
        <w:top w:val="none" w:sz="0" w:space="0" w:color="auto"/>
        <w:left w:val="none" w:sz="0" w:space="0" w:color="auto"/>
        <w:bottom w:val="none" w:sz="0" w:space="0" w:color="auto"/>
        <w:right w:val="none" w:sz="0" w:space="0" w:color="auto"/>
      </w:divBdr>
    </w:div>
    <w:div w:id="695811583">
      <w:bodyDiv w:val="1"/>
      <w:marLeft w:val="0"/>
      <w:marRight w:val="0"/>
      <w:marTop w:val="0"/>
      <w:marBottom w:val="0"/>
      <w:divBdr>
        <w:top w:val="none" w:sz="0" w:space="0" w:color="auto"/>
        <w:left w:val="none" w:sz="0" w:space="0" w:color="auto"/>
        <w:bottom w:val="none" w:sz="0" w:space="0" w:color="auto"/>
        <w:right w:val="none" w:sz="0" w:space="0" w:color="auto"/>
      </w:divBdr>
    </w:div>
    <w:div w:id="712194676">
      <w:bodyDiv w:val="1"/>
      <w:marLeft w:val="0"/>
      <w:marRight w:val="0"/>
      <w:marTop w:val="0"/>
      <w:marBottom w:val="0"/>
      <w:divBdr>
        <w:top w:val="none" w:sz="0" w:space="0" w:color="auto"/>
        <w:left w:val="none" w:sz="0" w:space="0" w:color="auto"/>
        <w:bottom w:val="none" w:sz="0" w:space="0" w:color="auto"/>
        <w:right w:val="none" w:sz="0" w:space="0" w:color="auto"/>
      </w:divBdr>
      <w:divsChild>
        <w:div w:id="1623537319">
          <w:marLeft w:val="0"/>
          <w:marRight w:val="0"/>
          <w:marTop w:val="0"/>
          <w:marBottom w:val="0"/>
          <w:divBdr>
            <w:top w:val="none" w:sz="0" w:space="0" w:color="auto"/>
            <w:left w:val="none" w:sz="0" w:space="0" w:color="auto"/>
            <w:bottom w:val="none" w:sz="0" w:space="0" w:color="auto"/>
            <w:right w:val="none" w:sz="0" w:space="0" w:color="auto"/>
          </w:divBdr>
          <w:divsChild>
            <w:div w:id="223374333">
              <w:marLeft w:val="0"/>
              <w:marRight w:val="0"/>
              <w:marTop w:val="0"/>
              <w:marBottom w:val="0"/>
              <w:divBdr>
                <w:top w:val="none" w:sz="0" w:space="0" w:color="auto"/>
                <w:left w:val="none" w:sz="0" w:space="0" w:color="auto"/>
                <w:bottom w:val="none" w:sz="0" w:space="0" w:color="auto"/>
                <w:right w:val="none" w:sz="0" w:space="0" w:color="auto"/>
              </w:divBdr>
              <w:divsChild>
                <w:div w:id="1007557814">
                  <w:marLeft w:val="0"/>
                  <w:marRight w:val="0"/>
                  <w:marTop w:val="0"/>
                  <w:marBottom w:val="0"/>
                  <w:divBdr>
                    <w:top w:val="none" w:sz="0" w:space="0" w:color="auto"/>
                    <w:left w:val="none" w:sz="0" w:space="0" w:color="auto"/>
                    <w:bottom w:val="none" w:sz="0" w:space="0" w:color="auto"/>
                    <w:right w:val="none" w:sz="0" w:space="0" w:color="auto"/>
                  </w:divBdr>
                  <w:divsChild>
                    <w:div w:id="1769695434">
                      <w:marLeft w:val="0"/>
                      <w:marRight w:val="0"/>
                      <w:marTop w:val="0"/>
                      <w:marBottom w:val="0"/>
                      <w:divBdr>
                        <w:top w:val="none" w:sz="0" w:space="0" w:color="auto"/>
                        <w:left w:val="none" w:sz="0" w:space="0" w:color="auto"/>
                        <w:bottom w:val="none" w:sz="0" w:space="0" w:color="auto"/>
                        <w:right w:val="none" w:sz="0" w:space="0" w:color="auto"/>
                      </w:divBdr>
                    </w:div>
                    <w:div w:id="21072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472330">
      <w:bodyDiv w:val="1"/>
      <w:marLeft w:val="0"/>
      <w:marRight w:val="0"/>
      <w:marTop w:val="0"/>
      <w:marBottom w:val="0"/>
      <w:divBdr>
        <w:top w:val="none" w:sz="0" w:space="0" w:color="auto"/>
        <w:left w:val="none" w:sz="0" w:space="0" w:color="auto"/>
        <w:bottom w:val="none" w:sz="0" w:space="0" w:color="auto"/>
        <w:right w:val="none" w:sz="0" w:space="0" w:color="auto"/>
      </w:divBdr>
    </w:div>
    <w:div w:id="904292169">
      <w:bodyDiv w:val="1"/>
      <w:marLeft w:val="0"/>
      <w:marRight w:val="0"/>
      <w:marTop w:val="0"/>
      <w:marBottom w:val="0"/>
      <w:divBdr>
        <w:top w:val="none" w:sz="0" w:space="0" w:color="auto"/>
        <w:left w:val="none" w:sz="0" w:space="0" w:color="auto"/>
        <w:bottom w:val="none" w:sz="0" w:space="0" w:color="auto"/>
        <w:right w:val="none" w:sz="0" w:space="0" w:color="auto"/>
      </w:divBdr>
    </w:div>
    <w:div w:id="904995215">
      <w:bodyDiv w:val="1"/>
      <w:marLeft w:val="0"/>
      <w:marRight w:val="0"/>
      <w:marTop w:val="0"/>
      <w:marBottom w:val="0"/>
      <w:divBdr>
        <w:top w:val="none" w:sz="0" w:space="0" w:color="auto"/>
        <w:left w:val="none" w:sz="0" w:space="0" w:color="auto"/>
        <w:bottom w:val="none" w:sz="0" w:space="0" w:color="auto"/>
        <w:right w:val="none" w:sz="0" w:space="0" w:color="auto"/>
      </w:divBdr>
      <w:divsChild>
        <w:div w:id="2081172157">
          <w:marLeft w:val="0"/>
          <w:marRight w:val="0"/>
          <w:marTop w:val="0"/>
          <w:marBottom w:val="180"/>
          <w:divBdr>
            <w:top w:val="none" w:sz="0" w:space="0" w:color="auto"/>
            <w:left w:val="none" w:sz="0" w:space="0" w:color="auto"/>
            <w:bottom w:val="none" w:sz="0" w:space="0" w:color="auto"/>
            <w:right w:val="none" w:sz="0" w:space="0" w:color="auto"/>
          </w:divBdr>
        </w:div>
        <w:div w:id="1014845231">
          <w:marLeft w:val="0"/>
          <w:marRight w:val="0"/>
          <w:marTop w:val="0"/>
          <w:marBottom w:val="180"/>
          <w:divBdr>
            <w:top w:val="none" w:sz="0" w:space="0" w:color="auto"/>
            <w:left w:val="none" w:sz="0" w:space="0" w:color="auto"/>
            <w:bottom w:val="none" w:sz="0" w:space="0" w:color="auto"/>
            <w:right w:val="none" w:sz="0" w:space="0" w:color="auto"/>
          </w:divBdr>
        </w:div>
        <w:div w:id="1411586281">
          <w:marLeft w:val="0"/>
          <w:marRight w:val="0"/>
          <w:marTop w:val="0"/>
          <w:marBottom w:val="180"/>
          <w:divBdr>
            <w:top w:val="none" w:sz="0" w:space="0" w:color="auto"/>
            <w:left w:val="none" w:sz="0" w:space="0" w:color="auto"/>
            <w:bottom w:val="none" w:sz="0" w:space="0" w:color="auto"/>
            <w:right w:val="none" w:sz="0" w:space="0" w:color="auto"/>
          </w:divBdr>
        </w:div>
      </w:divsChild>
    </w:div>
    <w:div w:id="962226119">
      <w:bodyDiv w:val="1"/>
      <w:marLeft w:val="0"/>
      <w:marRight w:val="0"/>
      <w:marTop w:val="0"/>
      <w:marBottom w:val="0"/>
      <w:divBdr>
        <w:top w:val="none" w:sz="0" w:space="0" w:color="auto"/>
        <w:left w:val="none" w:sz="0" w:space="0" w:color="auto"/>
        <w:bottom w:val="none" w:sz="0" w:space="0" w:color="auto"/>
        <w:right w:val="none" w:sz="0" w:space="0" w:color="auto"/>
      </w:divBdr>
    </w:div>
    <w:div w:id="1021664042">
      <w:bodyDiv w:val="1"/>
      <w:marLeft w:val="0"/>
      <w:marRight w:val="0"/>
      <w:marTop w:val="0"/>
      <w:marBottom w:val="0"/>
      <w:divBdr>
        <w:top w:val="none" w:sz="0" w:space="0" w:color="auto"/>
        <w:left w:val="none" w:sz="0" w:space="0" w:color="auto"/>
        <w:bottom w:val="none" w:sz="0" w:space="0" w:color="auto"/>
        <w:right w:val="none" w:sz="0" w:space="0" w:color="auto"/>
      </w:divBdr>
    </w:div>
    <w:div w:id="1073743260">
      <w:bodyDiv w:val="1"/>
      <w:marLeft w:val="0"/>
      <w:marRight w:val="0"/>
      <w:marTop w:val="0"/>
      <w:marBottom w:val="0"/>
      <w:divBdr>
        <w:top w:val="none" w:sz="0" w:space="0" w:color="auto"/>
        <w:left w:val="none" w:sz="0" w:space="0" w:color="auto"/>
        <w:bottom w:val="none" w:sz="0" w:space="0" w:color="auto"/>
        <w:right w:val="none" w:sz="0" w:space="0" w:color="auto"/>
      </w:divBdr>
      <w:divsChild>
        <w:div w:id="506795278">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1241334294">
      <w:bodyDiv w:val="1"/>
      <w:marLeft w:val="0"/>
      <w:marRight w:val="0"/>
      <w:marTop w:val="0"/>
      <w:marBottom w:val="0"/>
      <w:divBdr>
        <w:top w:val="none" w:sz="0" w:space="0" w:color="auto"/>
        <w:left w:val="none" w:sz="0" w:space="0" w:color="auto"/>
        <w:bottom w:val="none" w:sz="0" w:space="0" w:color="auto"/>
        <w:right w:val="none" w:sz="0" w:space="0" w:color="auto"/>
      </w:divBdr>
    </w:div>
    <w:div w:id="1262374717">
      <w:bodyDiv w:val="1"/>
      <w:marLeft w:val="0"/>
      <w:marRight w:val="0"/>
      <w:marTop w:val="0"/>
      <w:marBottom w:val="0"/>
      <w:divBdr>
        <w:top w:val="none" w:sz="0" w:space="0" w:color="auto"/>
        <w:left w:val="none" w:sz="0" w:space="0" w:color="auto"/>
        <w:bottom w:val="none" w:sz="0" w:space="0" w:color="auto"/>
        <w:right w:val="none" w:sz="0" w:space="0" w:color="auto"/>
      </w:divBdr>
    </w:div>
    <w:div w:id="1276979466">
      <w:bodyDiv w:val="1"/>
      <w:marLeft w:val="0"/>
      <w:marRight w:val="0"/>
      <w:marTop w:val="0"/>
      <w:marBottom w:val="0"/>
      <w:divBdr>
        <w:top w:val="none" w:sz="0" w:space="0" w:color="auto"/>
        <w:left w:val="none" w:sz="0" w:space="0" w:color="auto"/>
        <w:bottom w:val="none" w:sz="0" w:space="0" w:color="auto"/>
        <w:right w:val="none" w:sz="0" w:space="0" w:color="auto"/>
      </w:divBdr>
    </w:div>
    <w:div w:id="1363702397">
      <w:bodyDiv w:val="1"/>
      <w:marLeft w:val="0"/>
      <w:marRight w:val="0"/>
      <w:marTop w:val="0"/>
      <w:marBottom w:val="0"/>
      <w:divBdr>
        <w:top w:val="none" w:sz="0" w:space="0" w:color="auto"/>
        <w:left w:val="none" w:sz="0" w:space="0" w:color="auto"/>
        <w:bottom w:val="none" w:sz="0" w:space="0" w:color="auto"/>
        <w:right w:val="none" w:sz="0" w:space="0" w:color="auto"/>
      </w:divBdr>
    </w:div>
    <w:div w:id="1419518448">
      <w:bodyDiv w:val="1"/>
      <w:marLeft w:val="0"/>
      <w:marRight w:val="0"/>
      <w:marTop w:val="0"/>
      <w:marBottom w:val="0"/>
      <w:divBdr>
        <w:top w:val="none" w:sz="0" w:space="0" w:color="auto"/>
        <w:left w:val="none" w:sz="0" w:space="0" w:color="auto"/>
        <w:bottom w:val="none" w:sz="0" w:space="0" w:color="auto"/>
        <w:right w:val="none" w:sz="0" w:space="0" w:color="auto"/>
      </w:divBdr>
    </w:div>
    <w:div w:id="1445463764">
      <w:bodyDiv w:val="1"/>
      <w:marLeft w:val="0"/>
      <w:marRight w:val="0"/>
      <w:marTop w:val="0"/>
      <w:marBottom w:val="0"/>
      <w:divBdr>
        <w:top w:val="none" w:sz="0" w:space="0" w:color="auto"/>
        <w:left w:val="none" w:sz="0" w:space="0" w:color="auto"/>
        <w:bottom w:val="none" w:sz="0" w:space="0" w:color="auto"/>
        <w:right w:val="none" w:sz="0" w:space="0" w:color="auto"/>
      </w:divBdr>
    </w:div>
    <w:div w:id="1451582680">
      <w:bodyDiv w:val="1"/>
      <w:marLeft w:val="0"/>
      <w:marRight w:val="0"/>
      <w:marTop w:val="0"/>
      <w:marBottom w:val="0"/>
      <w:divBdr>
        <w:top w:val="none" w:sz="0" w:space="0" w:color="auto"/>
        <w:left w:val="none" w:sz="0" w:space="0" w:color="auto"/>
        <w:bottom w:val="none" w:sz="0" w:space="0" w:color="auto"/>
        <w:right w:val="none" w:sz="0" w:space="0" w:color="auto"/>
      </w:divBdr>
    </w:div>
    <w:div w:id="1483503682">
      <w:bodyDiv w:val="1"/>
      <w:marLeft w:val="0"/>
      <w:marRight w:val="0"/>
      <w:marTop w:val="0"/>
      <w:marBottom w:val="0"/>
      <w:divBdr>
        <w:top w:val="none" w:sz="0" w:space="0" w:color="auto"/>
        <w:left w:val="none" w:sz="0" w:space="0" w:color="auto"/>
        <w:bottom w:val="none" w:sz="0" w:space="0" w:color="auto"/>
        <w:right w:val="none" w:sz="0" w:space="0" w:color="auto"/>
      </w:divBdr>
    </w:div>
    <w:div w:id="1599757044">
      <w:bodyDiv w:val="1"/>
      <w:marLeft w:val="0"/>
      <w:marRight w:val="0"/>
      <w:marTop w:val="0"/>
      <w:marBottom w:val="0"/>
      <w:divBdr>
        <w:top w:val="none" w:sz="0" w:space="0" w:color="auto"/>
        <w:left w:val="none" w:sz="0" w:space="0" w:color="auto"/>
        <w:bottom w:val="none" w:sz="0" w:space="0" w:color="auto"/>
        <w:right w:val="none" w:sz="0" w:space="0" w:color="auto"/>
      </w:divBdr>
    </w:div>
    <w:div w:id="1600794129">
      <w:bodyDiv w:val="1"/>
      <w:marLeft w:val="0"/>
      <w:marRight w:val="0"/>
      <w:marTop w:val="0"/>
      <w:marBottom w:val="0"/>
      <w:divBdr>
        <w:top w:val="none" w:sz="0" w:space="0" w:color="auto"/>
        <w:left w:val="none" w:sz="0" w:space="0" w:color="auto"/>
        <w:bottom w:val="none" w:sz="0" w:space="0" w:color="auto"/>
        <w:right w:val="none" w:sz="0" w:space="0" w:color="auto"/>
      </w:divBdr>
    </w:div>
    <w:div w:id="1622177899">
      <w:bodyDiv w:val="1"/>
      <w:marLeft w:val="0"/>
      <w:marRight w:val="0"/>
      <w:marTop w:val="0"/>
      <w:marBottom w:val="0"/>
      <w:divBdr>
        <w:top w:val="none" w:sz="0" w:space="0" w:color="auto"/>
        <w:left w:val="none" w:sz="0" w:space="0" w:color="auto"/>
        <w:bottom w:val="none" w:sz="0" w:space="0" w:color="auto"/>
        <w:right w:val="none" w:sz="0" w:space="0" w:color="auto"/>
      </w:divBdr>
    </w:div>
    <w:div w:id="1644843811">
      <w:bodyDiv w:val="1"/>
      <w:marLeft w:val="0"/>
      <w:marRight w:val="0"/>
      <w:marTop w:val="0"/>
      <w:marBottom w:val="0"/>
      <w:divBdr>
        <w:top w:val="none" w:sz="0" w:space="0" w:color="auto"/>
        <w:left w:val="none" w:sz="0" w:space="0" w:color="auto"/>
        <w:bottom w:val="none" w:sz="0" w:space="0" w:color="auto"/>
        <w:right w:val="none" w:sz="0" w:space="0" w:color="auto"/>
      </w:divBdr>
    </w:div>
    <w:div w:id="1809862474">
      <w:bodyDiv w:val="1"/>
      <w:marLeft w:val="0"/>
      <w:marRight w:val="0"/>
      <w:marTop w:val="0"/>
      <w:marBottom w:val="0"/>
      <w:divBdr>
        <w:top w:val="none" w:sz="0" w:space="0" w:color="auto"/>
        <w:left w:val="none" w:sz="0" w:space="0" w:color="auto"/>
        <w:bottom w:val="none" w:sz="0" w:space="0" w:color="auto"/>
        <w:right w:val="none" w:sz="0" w:space="0" w:color="auto"/>
      </w:divBdr>
    </w:div>
    <w:div w:id="1815831643">
      <w:bodyDiv w:val="1"/>
      <w:marLeft w:val="0"/>
      <w:marRight w:val="0"/>
      <w:marTop w:val="0"/>
      <w:marBottom w:val="0"/>
      <w:divBdr>
        <w:top w:val="none" w:sz="0" w:space="0" w:color="auto"/>
        <w:left w:val="none" w:sz="0" w:space="0" w:color="auto"/>
        <w:bottom w:val="none" w:sz="0" w:space="0" w:color="auto"/>
        <w:right w:val="none" w:sz="0" w:space="0" w:color="auto"/>
      </w:divBdr>
    </w:div>
    <w:div w:id="2007973404">
      <w:bodyDiv w:val="1"/>
      <w:marLeft w:val="0"/>
      <w:marRight w:val="0"/>
      <w:marTop w:val="0"/>
      <w:marBottom w:val="0"/>
      <w:divBdr>
        <w:top w:val="none" w:sz="0" w:space="0" w:color="auto"/>
        <w:left w:val="none" w:sz="0" w:space="0" w:color="auto"/>
        <w:bottom w:val="none" w:sz="0" w:space="0" w:color="auto"/>
        <w:right w:val="none" w:sz="0" w:space="0" w:color="auto"/>
      </w:divBdr>
    </w:div>
    <w:div w:id="2014262964">
      <w:bodyDiv w:val="1"/>
      <w:marLeft w:val="0"/>
      <w:marRight w:val="0"/>
      <w:marTop w:val="0"/>
      <w:marBottom w:val="0"/>
      <w:divBdr>
        <w:top w:val="none" w:sz="0" w:space="0" w:color="auto"/>
        <w:left w:val="none" w:sz="0" w:space="0" w:color="auto"/>
        <w:bottom w:val="none" w:sz="0" w:space="0" w:color="auto"/>
        <w:right w:val="none" w:sz="0" w:space="0" w:color="auto"/>
      </w:divBdr>
      <w:divsChild>
        <w:div w:id="1157763293">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2030837867">
      <w:bodyDiv w:val="1"/>
      <w:marLeft w:val="0"/>
      <w:marRight w:val="0"/>
      <w:marTop w:val="0"/>
      <w:marBottom w:val="0"/>
      <w:divBdr>
        <w:top w:val="none" w:sz="0" w:space="0" w:color="auto"/>
        <w:left w:val="none" w:sz="0" w:space="0" w:color="auto"/>
        <w:bottom w:val="none" w:sz="0" w:space="0" w:color="auto"/>
        <w:right w:val="none" w:sz="0" w:space="0" w:color="auto"/>
      </w:divBdr>
    </w:div>
    <w:div w:id="2048606128">
      <w:bodyDiv w:val="1"/>
      <w:marLeft w:val="0"/>
      <w:marRight w:val="0"/>
      <w:marTop w:val="0"/>
      <w:marBottom w:val="0"/>
      <w:divBdr>
        <w:top w:val="none" w:sz="0" w:space="0" w:color="auto"/>
        <w:left w:val="none" w:sz="0" w:space="0" w:color="auto"/>
        <w:bottom w:val="none" w:sz="0" w:space="0" w:color="auto"/>
        <w:right w:val="none" w:sz="0" w:space="0" w:color="auto"/>
      </w:divBdr>
      <w:divsChild>
        <w:div w:id="958411669">
          <w:marLeft w:val="0"/>
          <w:marRight w:val="0"/>
          <w:marTop w:val="180"/>
          <w:marBottom w:val="240"/>
          <w:divBdr>
            <w:top w:val="none" w:sz="0" w:space="0" w:color="auto"/>
            <w:left w:val="none" w:sz="0" w:space="0" w:color="auto"/>
            <w:bottom w:val="none" w:sz="0" w:space="0" w:color="auto"/>
            <w:right w:val="none" w:sz="0" w:space="0" w:color="auto"/>
          </w:divBdr>
        </w:div>
        <w:div w:id="1731074215">
          <w:marLeft w:val="0"/>
          <w:marRight w:val="0"/>
          <w:marTop w:val="360"/>
          <w:marBottom w:val="180"/>
          <w:divBdr>
            <w:top w:val="none" w:sz="0" w:space="0" w:color="auto"/>
            <w:left w:val="none" w:sz="0" w:space="0" w:color="auto"/>
            <w:bottom w:val="none" w:sz="0" w:space="0" w:color="auto"/>
            <w:right w:val="none" w:sz="0" w:space="0" w:color="auto"/>
          </w:divBdr>
        </w:div>
        <w:div w:id="1502086740">
          <w:marLeft w:val="0"/>
          <w:marRight w:val="0"/>
          <w:marTop w:val="180"/>
          <w:marBottom w:val="240"/>
          <w:divBdr>
            <w:top w:val="none" w:sz="0" w:space="0" w:color="auto"/>
            <w:left w:val="none" w:sz="0" w:space="0" w:color="auto"/>
            <w:bottom w:val="none" w:sz="0" w:space="0" w:color="auto"/>
            <w:right w:val="none" w:sz="0" w:space="0" w:color="auto"/>
          </w:divBdr>
        </w:div>
        <w:div w:id="1253852245">
          <w:marLeft w:val="0"/>
          <w:marRight w:val="0"/>
          <w:marTop w:val="180"/>
          <w:marBottom w:val="240"/>
          <w:divBdr>
            <w:top w:val="none" w:sz="0" w:space="0" w:color="auto"/>
            <w:left w:val="none" w:sz="0" w:space="0" w:color="auto"/>
            <w:bottom w:val="none" w:sz="0" w:space="0" w:color="auto"/>
            <w:right w:val="none" w:sz="0" w:space="0" w:color="auto"/>
          </w:divBdr>
        </w:div>
        <w:div w:id="365444625">
          <w:marLeft w:val="0"/>
          <w:marRight w:val="0"/>
          <w:marTop w:val="360"/>
          <w:marBottom w:val="180"/>
          <w:divBdr>
            <w:top w:val="none" w:sz="0" w:space="0" w:color="auto"/>
            <w:left w:val="none" w:sz="0" w:space="0" w:color="auto"/>
            <w:bottom w:val="none" w:sz="0" w:space="0" w:color="auto"/>
            <w:right w:val="none" w:sz="0" w:space="0" w:color="auto"/>
          </w:divBdr>
        </w:div>
        <w:div w:id="827328854">
          <w:marLeft w:val="0"/>
          <w:marRight w:val="0"/>
          <w:marTop w:val="180"/>
          <w:marBottom w:val="240"/>
          <w:divBdr>
            <w:top w:val="none" w:sz="0" w:space="0" w:color="auto"/>
            <w:left w:val="none" w:sz="0" w:space="0" w:color="auto"/>
            <w:bottom w:val="none" w:sz="0" w:space="0" w:color="auto"/>
            <w:right w:val="none" w:sz="0" w:space="0" w:color="auto"/>
          </w:divBdr>
        </w:div>
        <w:div w:id="1319723025">
          <w:marLeft w:val="0"/>
          <w:marRight w:val="0"/>
          <w:marTop w:val="360"/>
          <w:marBottom w:val="180"/>
          <w:divBdr>
            <w:top w:val="none" w:sz="0" w:space="0" w:color="auto"/>
            <w:left w:val="none" w:sz="0" w:space="0" w:color="auto"/>
            <w:bottom w:val="none" w:sz="0" w:space="0" w:color="auto"/>
            <w:right w:val="none" w:sz="0" w:space="0" w:color="auto"/>
          </w:divBdr>
        </w:div>
        <w:div w:id="468867778">
          <w:marLeft w:val="0"/>
          <w:marRight w:val="0"/>
          <w:marTop w:val="180"/>
          <w:marBottom w:val="240"/>
          <w:divBdr>
            <w:top w:val="none" w:sz="0" w:space="0" w:color="auto"/>
            <w:left w:val="none" w:sz="0" w:space="0" w:color="auto"/>
            <w:bottom w:val="none" w:sz="0" w:space="0" w:color="auto"/>
            <w:right w:val="none" w:sz="0" w:space="0" w:color="auto"/>
          </w:divBdr>
        </w:div>
        <w:div w:id="1163353403">
          <w:marLeft w:val="0"/>
          <w:marRight w:val="0"/>
          <w:marTop w:val="360"/>
          <w:marBottom w:val="180"/>
          <w:divBdr>
            <w:top w:val="none" w:sz="0" w:space="0" w:color="auto"/>
            <w:left w:val="none" w:sz="0" w:space="0" w:color="auto"/>
            <w:bottom w:val="none" w:sz="0" w:space="0" w:color="auto"/>
            <w:right w:val="none" w:sz="0" w:space="0" w:color="auto"/>
          </w:divBdr>
        </w:div>
        <w:div w:id="1188837209">
          <w:marLeft w:val="0"/>
          <w:marRight w:val="0"/>
          <w:marTop w:val="180"/>
          <w:marBottom w:val="240"/>
          <w:divBdr>
            <w:top w:val="none" w:sz="0" w:space="0" w:color="auto"/>
            <w:left w:val="none" w:sz="0" w:space="0" w:color="auto"/>
            <w:bottom w:val="none" w:sz="0" w:space="0" w:color="auto"/>
            <w:right w:val="none" w:sz="0" w:space="0" w:color="auto"/>
          </w:divBdr>
        </w:div>
        <w:div w:id="1540363285">
          <w:marLeft w:val="0"/>
          <w:marRight w:val="0"/>
          <w:marTop w:val="180"/>
          <w:marBottom w:val="240"/>
          <w:divBdr>
            <w:top w:val="none" w:sz="0" w:space="0" w:color="auto"/>
            <w:left w:val="none" w:sz="0" w:space="0" w:color="auto"/>
            <w:bottom w:val="none" w:sz="0" w:space="0" w:color="auto"/>
            <w:right w:val="none" w:sz="0" w:space="0" w:color="auto"/>
          </w:divBdr>
        </w:div>
      </w:divsChild>
    </w:div>
    <w:div w:id="2088456494">
      <w:bodyDiv w:val="1"/>
      <w:marLeft w:val="0"/>
      <w:marRight w:val="0"/>
      <w:marTop w:val="0"/>
      <w:marBottom w:val="0"/>
      <w:divBdr>
        <w:top w:val="none" w:sz="0" w:space="0" w:color="auto"/>
        <w:left w:val="none" w:sz="0" w:space="0" w:color="auto"/>
        <w:bottom w:val="none" w:sz="0" w:space="0" w:color="auto"/>
        <w:right w:val="none" w:sz="0" w:space="0" w:color="auto"/>
      </w:divBdr>
    </w:div>
    <w:div w:id="2102213941">
      <w:bodyDiv w:val="1"/>
      <w:marLeft w:val="0"/>
      <w:marRight w:val="0"/>
      <w:marTop w:val="0"/>
      <w:marBottom w:val="0"/>
      <w:divBdr>
        <w:top w:val="none" w:sz="0" w:space="0" w:color="auto"/>
        <w:left w:val="none" w:sz="0" w:space="0" w:color="auto"/>
        <w:bottom w:val="none" w:sz="0" w:space="0" w:color="auto"/>
        <w:right w:val="none" w:sz="0" w:space="0" w:color="auto"/>
      </w:divBdr>
    </w:div>
    <w:div w:id="213694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federalregister.gov/documents/2026/08/19/2026-16911/accuracy-of-importer-of-record-data-submitted-to-cbp" TargetMode="External"/><Relationship Id="rId2" Type="http://schemas.openxmlformats.org/officeDocument/2006/relationships/hyperlink" Target="https://www.whitehouse.gov/fact-sheets/2026/06/fact-sheet-president-donald-j-trump-strengthens-customs-enforcement/" TargetMode="External"/><Relationship Id="rId1" Type="http://schemas.openxmlformats.org/officeDocument/2006/relationships/hyperlink" Target="https://www.whitehouse.gov/presidential-actions/2026/06/strengthening-customs-enforc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ED338-C1A4-42EC-93F5-52C4DB199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2</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Intern3</dc:creator>
  <cp:keywords/>
  <dc:description/>
  <cp:lastModifiedBy>Iliana Tzafolias</cp:lastModifiedBy>
  <cp:revision>68</cp:revision>
  <cp:lastPrinted>2026-06-12T18:25:00Z</cp:lastPrinted>
  <dcterms:created xsi:type="dcterms:W3CDTF">2026-08-07T14:29:00Z</dcterms:created>
  <dcterms:modified xsi:type="dcterms:W3CDTF">2026-09-18T18:37:00Z</dcterms:modified>
</cp:coreProperties>
</file>