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20EB" w14:textId="535EA9B0" w:rsidR="00C74C72" w:rsidRPr="009C4878" w:rsidRDefault="00C74C72" w:rsidP="002B04E5">
      <w:pPr>
        <w:spacing w:before="33"/>
        <w:ind w:right="55"/>
        <w:jc w:val="center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                                   </w:t>
      </w:r>
      <w:r w:rsidR="009C4878" w:rsidRPr="009C4878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ΑΡ.ΠΡΩΤ.</w:t>
      </w:r>
      <w:r w:rsidR="009C4878" w:rsidRPr="009C4878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24657/19-08-2025</w:t>
      </w:r>
    </w:p>
    <w:p w14:paraId="2D54CE1D" w14:textId="50C3892C" w:rsidR="00557B35" w:rsidRPr="00D91B57" w:rsidRDefault="00C74C72" w:rsidP="002B04E5">
      <w:pPr>
        <w:spacing w:before="33"/>
        <w:ind w:right="55"/>
        <w:jc w:val="center"/>
        <w:rPr>
          <w:rFonts w:asciiTheme="minorHAnsi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                          ΑΔΑ: </w:t>
      </w:r>
      <w:r w:rsidR="00557B35" w:rsidRPr="00C74C72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</w:t>
      </w:r>
      <w:r w:rsidR="005B6D63" w:rsidRPr="005B6D63">
        <w:rPr>
          <w:rFonts w:asciiTheme="minorHAnsi" w:hAnsiTheme="minorHAnsi" w:cstheme="minorHAnsi"/>
          <w:b/>
          <w:sz w:val="22"/>
          <w:szCs w:val="22"/>
          <w:lang w:val="el-GR" w:eastAsia="el-GR"/>
        </w:rPr>
        <w:t>6Φ1ΙΩΕ6-Ρ3Ε</w:t>
      </w:r>
      <w:r w:rsidR="00557B35" w:rsidRPr="00C74C72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                                          </w:t>
      </w:r>
      <w:r w:rsidR="00D07FED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4E6E18CB" w14:textId="62B18536" w:rsidR="00D07FED" w:rsidRPr="008D4BC3" w:rsidRDefault="00D07FED" w:rsidP="008D4BC3">
      <w:pPr>
        <w:spacing w:before="33"/>
        <w:ind w:right="55"/>
        <w:rPr>
          <w:b/>
          <w:w w:val="99"/>
          <w:sz w:val="22"/>
          <w:szCs w:val="22"/>
          <w:lang w:val="el-GR"/>
        </w:rPr>
      </w:pPr>
    </w:p>
    <w:p w14:paraId="7B406E79" w14:textId="438F0FF0" w:rsidR="008D4BC3" w:rsidRDefault="008D4BC3" w:rsidP="00D07FED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w:drawing>
          <wp:inline distT="0" distB="0" distL="0" distR="0" wp14:anchorId="320C3623" wp14:editId="58A16AE7">
            <wp:extent cx="628650" cy="6953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3EA51" w14:textId="1C85A741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ΕΛΛΗΝΙΚΗ ΔΗΜΟΚΡΑΤΙΑ                                                                                                                </w:t>
      </w:r>
    </w:p>
    <w:p w14:paraId="0A70FFA5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ΔΗΜΟΣ ΚΑΒΑΛΑΣ                                                                                           </w:t>
      </w:r>
    </w:p>
    <w:p w14:paraId="2C0C1BBC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Δ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ΙΕΥΘΥ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ΝΣΗ ΟΙΚΟΝΟΜΙΚΩΝ                                               </w:t>
      </w:r>
    </w:p>
    <w:p w14:paraId="6790B703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ΤΜΗΜΑ ΠΡΟΜΗΘΕΙΩΝ</w:t>
      </w:r>
    </w:p>
    <w:p w14:paraId="35C9E560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0A2A44">
        <w:rPr>
          <w:rFonts w:asciiTheme="minorHAnsi" w:hAnsiTheme="minorHAnsi" w:cstheme="minorHAnsi"/>
          <w:b/>
          <w:sz w:val="22"/>
          <w:szCs w:val="22"/>
          <w:lang w:val="el-GR" w:eastAsia="el-GR"/>
        </w:rPr>
        <w:t>ΚΩΝΣΤΑΝΤΙΝΟΥ ΠΑΛΑΙΟΛΟΓΟΥ 4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, Τ.Κ. 65403</w:t>
      </w:r>
    </w:p>
    <w:p w14:paraId="1D71744F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Πληροφορίες: Χινίσογλου 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Δέσποινα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652DEA5E" w14:textId="77777777" w:rsidR="00267EFF" w:rsidRDefault="007714B9" w:rsidP="003C5DBE">
      <w:pPr>
        <w:spacing w:after="120"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Τηλέφωνο: 2513 500 </w:t>
      </w:r>
      <w:r w:rsidRPr="005A409E">
        <w:rPr>
          <w:rFonts w:asciiTheme="minorHAnsi" w:hAnsiTheme="minorHAnsi" w:cstheme="minorHAnsi"/>
          <w:b/>
          <w:sz w:val="22"/>
          <w:szCs w:val="22"/>
          <w:lang w:val="el-GR" w:eastAsia="el-GR"/>
        </w:rPr>
        <w:t>0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82    </w:t>
      </w:r>
    </w:p>
    <w:p w14:paraId="4C60AD72" w14:textId="348374D8" w:rsidR="003C5DBE" w:rsidRPr="00CA67EE" w:rsidRDefault="003C5DBE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eastAsia="el-GR"/>
        </w:rPr>
        <w:t>Email</w:t>
      </w: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: </w:t>
      </w:r>
      <w:hyperlink r:id="rId9" w:history="1"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supplies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@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584AFE6D" w14:textId="6DFB8518" w:rsidR="00D90CEE" w:rsidRPr="00CA67EE" w:rsidRDefault="007714B9" w:rsidP="00205FD6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pacing w:val="44"/>
          <w:sz w:val="22"/>
          <w:szCs w:val="22"/>
          <w:lang w:val="el-GR"/>
        </w:rPr>
        <w:t xml:space="preserve"> </w:t>
      </w:r>
    </w:p>
    <w:p w14:paraId="2D8513B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https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:// </w:t>
      </w:r>
      <w:hyperlink r:id="rId10" w:history="1"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www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C80C9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14:paraId="6551CE62" w14:textId="295158CA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NUTS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67EFF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Pr="00267EFF">
        <w:rPr>
          <w:rFonts w:asciiTheme="minorHAnsi" w:hAnsiTheme="minorHAnsi" w:cstheme="minorHAnsi"/>
          <w:b/>
          <w:sz w:val="22"/>
          <w:szCs w:val="22"/>
        </w:rPr>
        <w:t>L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 515    </w:t>
      </w:r>
    </w:p>
    <w:p w14:paraId="500F779C" w14:textId="4605EE04" w:rsidR="00D90CEE" w:rsidRPr="00CA67EE" w:rsidRDefault="00D90CEE" w:rsidP="00D90CEE">
      <w:pPr>
        <w:spacing w:before="1" w:line="200" w:lineRule="exact"/>
        <w:ind w:left="120" w:right="4024"/>
        <w:rPr>
          <w:rFonts w:asciiTheme="minorHAnsi" w:hAnsiTheme="minorHAnsi" w:cstheme="minorHAnsi"/>
          <w:b/>
          <w:sz w:val="22"/>
          <w:szCs w:val="22"/>
        </w:rPr>
      </w:pPr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6C8312" w14:textId="77777777" w:rsidR="00D90CEE" w:rsidRPr="00CA67EE" w:rsidRDefault="00D90CEE" w:rsidP="00D90CEE">
      <w:pPr>
        <w:spacing w:line="200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6701F639" w14:textId="70708CCC" w:rsidR="00D5500D" w:rsidRDefault="00D90CEE" w:rsidP="00D5500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l-GR" w:eastAsia="el-GR"/>
        </w:rPr>
      </w:pP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ΠΕΡ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ΛΗΨ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Δ</w:t>
      </w:r>
      <w:r w:rsidRPr="002F4912">
        <w:rPr>
          <w:rFonts w:asciiTheme="minorHAnsi" w:eastAsia="Arial" w:hAnsiTheme="minorHAnsi" w:cstheme="minorHAnsi"/>
          <w:b/>
          <w:spacing w:val="3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6"/>
          <w:sz w:val="22"/>
          <w:szCs w:val="22"/>
          <w:lang w:val="el-GR"/>
        </w:rPr>
        <w:t>Α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Κ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ΗΡΥ</w:t>
      </w:r>
      <w:r w:rsidRPr="002F4912">
        <w:rPr>
          <w:rFonts w:asciiTheme="minorHAnsi" w:eastAsia="Arial" w:hAnsiTheme="minorHAnsi" w:cstheme="minorHAnsi"/>
          <w:b/>
          <w:spacing w:val="2"/>
          <w:sz w:val="22"/>
          <w:szCs w:val="22"/>
          <w:lang w:val="el-GR"/>
        </w:rPr>
        <w:t>Ξ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Σ</w:t>
      </w:r>
      <w:r w:rsidRPr="002F4912">
        <w:rPr>
          <w:rFonts w:asciiTheme="minorHAnsi" w:eastAsia="Arial" w:hAnsiTheme="minorHAnsi" w:cstheme="minorHAnsi"/>
          <w:b/>
          <w:spacing w:val="-11"/>
          <w:sz w:val="22"/>
          <w:szCs w:val="22"/>
          <w:lang w:val="el-GR"/>
        </w:rPr>
        <w:t xml:space="preserve"> </w:t>
      </w:r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Aνοιχτού Ηλεκτρονικού Διαγωνισμού κάτω των ορίων για την </w:t>
      </w:r>
      <w:r w:rsidR="00D5500D" w:rsidRPr="00D5500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l-GR" w:eastAsia="el-GR"/>
        </w:rPr>
        <w:t>«Προμήθεια Ηλεκτρολογικού Υλικού</w:t>
      </w:r>
      <w:r w:rsidR="00D5500D" w:rsidRPr="00DD4E3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» έτους 2025, </w:t>
      </w:r>
      <w:r w:rsidR="00D5500D" w:rsidRPr="006233E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l-GR" w:eastAsia="el-GR"/>
        </w:rPr>
        <w:t>Ομάδα Β</w:t>
      </w:r>
      <w:r w:rsidR="00FB7C36" w:rsidRPr="006233E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l-GR" w:eastAsia="el-GR"/>
        </w:rPr>
        <w:t>,</w:t>
      </w:r>
      <w:r w:rsidR="00FB7C36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</w:t>
      </w:r>
      <w:r w:rsidR="00D5500D" w:rsidRPr="00DD4E3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διάρκειας έως 31/12/2025</w:t>
      </w:r>
      <w:r w:rsidR="00D5500D" w:rsidRPr="00D5500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l-GR" w:eastAsia="el-GR"/>
        </w:rPr>
        <w:t>.</w:t>
      </w:r>
    </w:p>
    <w:p w14:paraId="3006A354" w14:textId="0925BF85" w:rsidR="00D90CEE" w:rsidRPr="00B426DE" w:rsidRDefault="00695CD1" w:rsidP="00D550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65B8E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ΣΥΣΤΗΜΙΚΟΣ ΑΡΙΘΜΟΣ </w:t>
      </w:r>
      <w:r w:rsidRPr="00A96392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ΕΣΗΔΗΣ: </w:t>
      </w:r>
      <w:r w:rsidR="00FB232A" w:rsidRPr="003F33C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379674</w:t>
      </w:r>
    </w:p>
    <w:p w14:paraId="25912DD1" w14:textId="00CB044C" w:rsidR="00CA2538" w:rsidRPr="00337326" w:rsidRDefault="00883415" w:rsidP="00C8425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</w:pPr>
      <w:r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Δή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>μ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αρ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χ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Κ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β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λ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ς,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υπ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ό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ψ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τ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π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’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ρι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θμ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D90CEE" w:rsidRPr="00B426DE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5B01FD" w:rsidRPr="005B01FD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 xml:space="preserve">310/2025 (ΑΔΑ: ΨΩΞΣΩΕ6-Λ4Α) </w:t>
      </w:r>
      <w:r w:rsidR="005B01FD" w:rsidRPr="00C84252">
        <w:rPr>
          <w:rFonts w:asciiTheme="minorHAnsi" w:hAnsiTheme="minorHAnsi" w:cstheme="minorHAnsi"/>
          <w:spacing w:val="6"/>
          <w:sz w:val="22"/>
          <w:szCs w:val="22"/>
          <w:lang w:val="el-GR"/>
        </w:rPr>
        <w:t>Απόφαση Δημοτικής Επιτροπής Δήμου Καβάλας</w:t>
      </w:r>
      <w:r w:rsidR="00D90CEE" w:rsidRPr="00C8425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D90CEE" w:rsidRPr="00B426DE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ο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FB6589" w:rsidRPr="00B426DE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εγκρίθηκαν η </w:t>
      </w:r>
      <w:r w:rsidR="008A5540" w:rsidRPr="008A5540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«Προμήθεια Ηλεκτρολογικού Υλικού» έτους 2025, </w:t>
      </w:r>
      <w:r w:rsidR="008A5540" w:rsidRPr="00095AEB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  <w:lang w:val="el-GR"/>
        </w:rPr>
        <w:t>Ομάδα Β</w:t>
      </w:r>
      <w:r w:rsidR="007D59AF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, </w:t>
      </w:r>
      <w:r w:rsidR="008A5540" w:rsidRPr="008A5540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διάρκειας έως 31/12/2025</w:t>
      </w:r>
      <w:r w:rsidR="008A5540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, </w:t>
      </w:r>
      <w:r w:rsidR="00D90CEE" w:rsidRPr="005C6EE5">
        <w:rPr>
          <w:rFonts w:asciiTheme="minorHAnsi" w:hAnsiTheme="minorHAnsi" w:cstheme="minorHAnsi"/>
          <w:spacing w:val="-3"/>
          <w:sz w:val="22"/>
          <w:szCs w:val="22"/>
          <w:lang w:val="el-GR"/>
        </w:rPr>
        <w:t>τα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έγγραφα της σύμβασης, οι όροι του διαγωνισμού καθώς και τη</w:t>
      </w:r>
      <w:r w:rsidR="00F7795E">
        <w:rPr>
          <w:rFonts w:asciiTheme="minorHAnsi" w:hAnsiTheme="minorHAnsi" w:cstheme="minorHAnsi"/>
          <w:spacing w:val="-3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ανάληψη υποχρέωσης και διάθεσης της σχετικής πίστωσης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, 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ύ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145446">
        <w:rPr>
          <w:rFonts w:asciiTheme="minorHAnsi" w:hAnsiTheme="minorHAnsi" w:cstheme="minorHAnsi"/>
          <w:sz w:val="22"/>
          <w:szCs w:val="22"/>
          <w:lang w:val="el-GR"/>
        </w:rPr>
        <w:t>ανοιχτό ηλεκτρονικό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ων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ρα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ες π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με </w:t>
      </w:r>
      <w:r w:rsidR="00D90CEE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κριτήριο κατακύρωσης την </w:t>
      </w:r>
      <w:r w:rsidR="00337326" w:rsidRPr="00580C4A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 πλέον συμφέρουσα από οικονομική άποψη προσφοράς, βάσει τιμής (χαμηλότερη τιμή)</w:t>
      </w:r>
      <w:r w:rsidR="004E08B9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, επί ποινή αποκλεισμού και εφόσον η προσφορά είναι σύμφωνη με τις τεχνικές προδιαγραφές της μελέτης.</w:t>
      </w:r>
    </w:p>
    <w:p w14:paraId="4AAF7C8E" w14:textId="1C351F11" w:rsidR="003E2AA8" w:rsidRPr="00B22679" w:rsidRDefault="003E2AA8" w:rsidP="003E2AA8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  <w:r w:rsidRPr="00B2267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Η εκτιμώμενη αξία της σύμβασης </w:t>
      </w:r>
      <w:r w:rsidR="00392AB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για την </w:t>
      </w:r>
      <w:r w:rsidR="00392AB8" w:rsidRPr="007E714F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Ομάδα Β</w:t>
      </w:r>
      <w:r w:rsidR="00392AB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, </w:t>
      </w:r>
      <w:r w:rsidRPr="00B2267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ανέρχεται στο ποσό των  </w:t>
      </w:r>
      <w:r w:rsidR="00CB1D0D" w:rsidRPr="00CB1D0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56.031,94</w:t>
      </w:r>
      <w:r w:rsidR="00CB1D0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  <w:r w:rsidR="00CA2538" w:rsidRPr="00FE077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€ </w:t>
      </w:r>
      <w:r w:rsidRPr="00B2267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συμπεριλαμβανομένου ΦΠΑ 24 %</w:t>
      </w:r>
      <w:r w:rsidR="00CA2538" w:rsidRPr="00FE077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.</w:t>
      </w:r>
      <w:r w:rsidRPr="00B2267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</w:p>
    <w:p w14:paraId="451BFE61" w14:textId="1D33FC9F" w:rsidR="00E9436F" w:rsidRPr="00D314D9" w:rsidRDefault="00E9436F" w:rsidP="00AF1F4C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  <w:r w:rsidRPr="00D314D9">
        <w:rPr>
          <w:rFonts w:asciiTheme="minorHAnsi" w:hAnsiTheme="minorHAnsi" w:cstheme="minorHAnsi"/>
          <w:spacing w:val="-1"/>
          <w:sz w:val="22"/>
          <w:szCs w:val="22"/>
          <w:lang w:val="el-GR"/>
        </w:rPr>
        <w:t>Τα προς προμήθεια είδη</w:t>
      </w:r>
      <w:r w:rsidR="000C331E" w:rsidRPr="00D314D9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της </w:t>
      </w:r>
      <w:r w:rsidR="000C331E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Ομάδας Β</w:t>
      </w:r>
      <w:r w:rsidR="000C331E" w:rsidRPr="00D314D9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, </w:t>
      </w:r>
      <w:r w:rsidRPr="00D314D9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κατατάσσονται στους ακόλουθους κωδικούς του Κοινού Λεξιλογίου δημοσίων συμβάσεων </w:t>
      </w:r>
      <w:r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(</w:t>
      </w:r>
      <w:r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n-GB"/>
        </w:rPr>
        <w:t>CPV</w:t>
      </w:r>
      <w:r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): </w:t>
      </w:r>
      <w:r w:rsidR="00EF4AA7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31500000-1 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«</w:t>
      </w:r>
      <w:r w:rsidR="00D314D9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Φωτιστικός εξοπλισμός και ηλεκτρικοί λαμπτήρες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»</w:t>
      </w:r>
      <w:r w:rsidR="00AF1F4C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,</w:t>
      </w:r>
      <w:r w:rsidR="00EF4AA7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  <w:r w:rsidR="0029371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  <w:r w:rsidR="00E97CAC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(</w:t>
      </w:r>
      <w:r w:rsidR="00E97CAC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n-GB"/>
        </w:rPr>
        <w:t>CPV</w:t>
      </w:r>
      <w:r w:rsidR="00E97CAC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): </w:t>
      </w:r>
      <w:r w:rsidR="00E97CA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  <w:r w:rsidR="00A31A7E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31520000-7 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«</w:t>
      </w:r>
      <w:r w:rsidR="00B43607" w:rsidRPr="00B43607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Λαμπτήρες και φωτιστικά εξαρτήματα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»</w:t>
      </w:r>
      <w:r w:rsidR="008B104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και </w:t>
      </w:r>
      <w:r w:rsidR="00187E0D" w:rsidRPr="00187E0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(</w:t>
      </w:r>
      <w:r w:rsidR="00187E0D" w:rsidRPr="00187E0D">
        <w:rPr>
          <w:rFonts w:asciiTheme="minorHAnsi" w:hAnsiTheme="minorHAnsi" w:cstheme="minorHAnsi"/>
          <w:b/>
          <w:bCs/>
          <w:spacing w:val="-1"/>
          <w:sz w:val="22"/>
          <w:szCs w:val="22"/>
          <w:lang w:val="en-GB"/>
        </w:rPr>
        <w:t>CPV</w:t>
      </w:r>
      <w:r w:rsidR="00187E0D" w:rsidRPr="00187E0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): </w:t>
      </w:r>
      <w:r w:rsidR="00F345D4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31681000-3 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«</w:t>
      </w:r>
      <w:r w:rsidR="007067B7" w:rsidRPr="007067B7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Ηλεκτρολογικά εξαρτήματα</w:t>
      </w:r>
      <w:r w:rsidR="0068054A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»</w:t>
      </w:r>
      <w:r w:rsidR="00AF1F4C" w:rsidRPr="00D314D9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.</w:t>
      </w:r>
    </w:p>
    <w:p w14:paraId="7621DF89" w14:textId="4CBCBC1A" w:rsidR="004A25F5" w:rsidRPr="004A25F5" w:rsidRDefault="00B22679" w:rsidP="004A25F5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  <w:r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παρούσα σύμβαση  </w:t>
      </w:r>
      <w:r w:rsidR="00D86E41"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για την </w:t>
      </w:r>
      <w:r w:rsidR="00D86E41" w:rsidRPr="00D314D9">
        <w:rPr>
          <w:rFonts w:asciiTheme="minorHAnsi" w:hAnsiTheme="minorHAnsi" w:cstheme="minorHAnsi"/>
          <w:b/>
          <w:spacing w:val="-1"/>
          <w:sz w:val="22"/>
          <w:szCs w:val="22"/>
          <w:u w:val="single"/>
          <w:lang w:val="el-GR"/>
        </w:rPr>
        <w:t>Ομάδα Β</w:t>
      </w:r>
      <w:r w:rsidR="00D86E41"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, </w:t>
      </w:r>
      <w:r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υποδιαιρείται σ</w:t>
      </w:r>
      <w:r w:rsidR="00D86E41"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τα κάτωθι </w:t>
      </w:r>
      <w:r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τμήματα</w:t>
      </w:r>
      <w:r w:rsidR="000A695F" w:rsidRPr="00D314D9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.</w:t>
      </w:r>
    </w:p>
    <w:p w14:paraId="77036BF2" w14:textId="0B4EFC47" w:rsidR="00676D72" w:rsidRPr="009D5457" w:rsidRDefault="0067555B" w:rsidP="009D5457">
      <w:pPr>
        <w:pStyle w:val="a8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</w:rPr>
      </w:pPr>
      <w:r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>ΤΜΗΜΑ 5_ ΛΑΜΠΤΗΡΕΣ</w:t>
      </w:r>
      <w:r w:rsidR="00CD3200"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, </w:t>
      </w:r>
      <w:r w:rsidR="005D7D70"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>(CPV:</w:t>
      </w:r>
      <w:r w:rsidR="005D7D70" w:rsidRPr="009D5457">
        <w:rPr>
          <w:rFonts w:ascii="Arial" w:hAnsi="Arial" w:cs="Arial"/>
          <w:color w:val="000000"/>
        </w:rPr>
        <w:t xml:space="preserve"> </w:t>
      </w:r>
      <w:r w:rsidR="005D7D70"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31500000-1), ποσού </w:t>
      </w:r>
      <w:r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="0072558A" w:rsidRPr="009D5457">
        <w:rPr>
          <w:rFonts w:asciiTheme="minorHAnsi" w:hAnsiTheme="minorHAnsi" w:cstheme="minorHAnsi"/>
          <w:b/>
          <w:bCs/>
          <w:spacing w:val="-1"/>
          <w:sz w:val="22"/>
          <w:szCs w:val="22"/>
        </w:rPr>
        <w:t>7.657,06 € συμπ/νου ΦΠΑ 24%.</w:t>
      </w:r>
    </w:p>
    <w:p w14:paraId="16188F92" w14:textId="77777777" w:rsidR="007C7E0B" w:rsidRPr="007C7E0B" w:rsidRDefault="00EE5AD9" w:rsidP="007C7E0B">
      <w:pPr>
        <w:pStyle w:val="a8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lastRenderedPageBreak/>
        <w:t>ΤΜΗΜΑ 6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>_</w:t>
      </w:r>
      <w:r w:rsidRP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ΦΩΤΙΣΤΙΚΑ ΣΩΜΑΤΑ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="00A05286" w:rsidRP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>(</w:t>
      </w:r>
      <w:r w:rsidR="00A05286">
        <w:rPr>
          <w:rFonts w:asciiTheme="minorHAnsi" w:hAnsiTheme="minorHAnsi" w:cstheme="minorHAnsi"/>
          <w:b/>
          <w:bCs/>
          <w:spacing w:val="-1"/>
          <w:sz w:val="22"/>
          <w:szCs w:val="22"/>
          <w:lang w:val="en-US"/>
        </w:rPr>
        <w:t>CPV</w:t>
      </w:r>
      <w:r w:rsid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>:</w:t>
      </w:r>
      <w:r w:rsidR="00A05286" w:rsidRP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>31520000-7</w:t>
      </w:r>
      <w:r w:rsid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>)</w:t>
      </w:r>
      <w:r w:rsidR="00A05286" w:rsidRP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, </w:t>
      </w:r>
      <w:r w:rsidR="00A05286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ποσού </w:t>
      </w:r>
      <w:r w:rsidR="007C7E0B" w:rsidRPr="007C7E0B">
        <w:rPr>
          <w:rFonts w:asciiTheme="minorHAnsi" w:hAnsiTheme="minorHAnsi" w:cstheme="minorHAnsi"/>
          <w:b/>
          <w:bCs/>
          <w:spacing w:val="-1"/>
          <w:sz w:val="22"/>
          <w:szCs w:val="22"/>
        </w:rPr>
        <w:t>45.646,88</w:t>
      </w:r>
      <w:r w:rsidR="007C7E0B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€ </w:t>
      </w:r>
      <w:r w:rsidR="007C7E0B" w:rsidRPr="007C7E0B">
        <w:rPr>
          <w:rFonts w:asciiTheme="minorHAnsi" w:hAnsiTheme="minorHAnsi" w:cstheme="minorHAnsi"/>
          <w:b/>
          <w:bCs/>
          <w:spacing w:val="-1"/>
          <w:sz w:val="22"/>
          <w:szCs w:val="22"/>
        </w:rPr>
        <w:t>συμπ/νου ΦΠΑ 24%.</w:t>
      </w:r>
    </w:p>
    <w:p w14:paraId="5E199C28" w14:textId="1324F43B" w:rsidR="009D5457" w:rsidRPr="00CC4361" w:rsidRDefault="00077B34" w:rsidP="00CC4361">
      <w:pPr>
        <w:pStyle w:val="a8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077B34">
        <w:rPr>
          <w:rFonts w:asciiTheme="minorHAnsi" w:hAnsiTheme="minorHAnsi" w:cstheme="minorHAnsi"/>
          <w:b/>
          <w:bCs/>
          <w:spacing w:val="-1"/>
          <w:sz w:val="22"/>
          <w:szCs w:val="22"/>
        </w:rPr>
        <w:t>ΤΜΗΜΑ 7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>_</w:t>
      </w:r>
      <w:r w:rsidRPr="00077B3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ΔΙΑΦΟΡΑ ΥΛΙΚΑ ΦΩΤΙΣΤΙΚΩΝ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  <w:lang w:val="en-US"/>
        </w:rPr>
        <w:t>CPV</w:t>
      </w: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>:</w:t>
      </w:r>
      <w:r w:rsidR="0082187A" w:rsidRPr="0082187A">
        <w:rPr>
          <w:rFonts w:ascii="Arial" w:hAnsi="Arial" w:cs="Arial"/>
          <w:color w:val="000000"/>
          <w:sz w:val="18"/>
          <w:szCs w:val="18"/>
        </w:rPr>
        <w:t xml:space="preserve"> </w:t>
      </w:r>
      <w:r w:rsidR="0082187A" w:rsidRPr="0082187A">
        <w:rPr>
          <w:rFonts w:asciiTheme="minorHAnsi" w:hAnsiTheme="minorHAnsi" w:cstheme="minorHAnsi"/>
          <w:b/>
          <w:bCs/>
          <w:spacing w:val="-1"/>
          <w:sz w:val="22"/>
          <w:szCs w:val="22"/>
        </w:rPr>
        <w:t>31681000-3</w:t>
      </w:r>
      <w:r w:rsidR="0082187A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), ποσού </w:t>
      </w:r>
      <w:r w:rsidR="00CC4361" w:rsidRPr="00CC4361">
        <w:rPr>
          <w:rFonts w:asciiTheme="minorHAnsi" w:hAnsiTheme="minorHAnsi" w:cstheme="minorHAnsi"/>
          <w:b/>
          <w:bCs/>
          <w:spacing w:val="-1"/>
          <w:sz w:val="22"/>
          <w:szCs w:val="22"/>
        </w:rPr>
        <w:t>2.728,00</w:t>
      </w:r>
      <w:r w:rsidR="00CC4361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€ </w:t>
      </w:r>
      <w:r w:rsidR="007C7E0B" w:rsidRPr="007C7E0B">
        <w:rPr>
          <w:rFonts w:asciiTheme="minorHAnsi" w:hAnsiTheme="minorHAnsi" w:cstheme="minorHAnsi"/>
          <w:b/>
          <w:bCs/>
          <w:spacing w:val="-1"/>
          <w:sz w:val="22"/>
          <w:szCs w:val="22"/>
        </w:rPr>
        <w:t>συμπ/νου ΦΠΑ 24%.</w:t>
      </w:r>
    </w:p>
    <w:p w14:paraId="660E0B59" w14:textId="1062E52A" w:rsidR="00580C4A" w:rsidRPr="00580C4A" w:rsidRDefault="00580C4A" w:rsidP="00580C4A">
      <w:pPr>
        <w:suppressAutoHyphens/>
        <w:spacing w:after="120"/>
        <w:jc w:val="both"/>
        <w:rPr>
          <w:rFonts w:ascii="Calibri" w:eastAsia="SimSun" w:hAnsi="Calibri" w:cs="Calibri"/>
          <w:sz w:val="22"/>
          <w:szCs w:val="24"/>
          <w:u w:val="single"/>
          <w:lang w:val="el-GR" w:eastAsia="ar-SA"/>
        </w:rPr>
      </w:pPr>
      <w:r w:rsidRPr="00580C4A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>Προσφορές υποβάλλονται για το σύνολο της ποσότητας</w:t>
      </w:r>
      <w:r w:rsidR="00E86E18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 xml:space="preserve"> και των τμημάτων</w:t>
      </w:r>
      <w:r w:rsidRPr="00580C4A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 xml:space="preserve"> </w:t>
      </w:r>
      <w:r w:rsidR="00E5405C" w:rsidRPr="000463FB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>της</w:t>
      </w:r>
      <w:r w:rsidRPr="00580C4A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 xml:space="preserve"> ομάδα</w:t>
      </w:r>
      <w:r w:rsidR="00E5405C" w:rsidRPr="000463FB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>ς Β</w:t>
      </w:r>
      <w:r w:rsidRPr="00580C4A">
        <w:rPr>
          <w:rFonts w:ascii="Calibri" w:eastAsia="SimSun" w:hAnsi="Calibri" w:cs="Calibri"/>
          <w:b/>
          <w:bCs/>
          <w:sz w:val="22"/>
          <w:szCs w:val="24"/>
          <w:u w:val="single"/>
          <w:lang w:val="el-GR" w:eastAsia="ar-SA"/>
        </w:rPr>
        <w:t xml:space="preserve"> της εν λόγω προμήθειας.</w:t>
      </w:r>
    </w:p>
    <w:p w14:paraId="0E7FD2C2" w14:textId="77777777" w:rsidR="00580C4A" w:rsidRPr="00580C4A" w:rsidRDefault="00580C4A" w:rsidP="00580C4A">
      <w:pPr>
        <w:suppressAutoHyphens/>
        <w:spacing w:after="120"/>
        <w:jc w:val="both"/>
        <w:rPr>
          <w:rFonts w:ascii="Calibri" w:eastAsia="SimSun" w:hAnsi="Calibri" w:cs="Calibri"/>
          <w:sz w:val="22"/>
          <w:szCs w:val="24"/>
          <w:u w:val="single"/>
          <w:lang w:val="el-GR" w:eastAsia="ar-SA"/>
        </w:rPr>
      </w:pPr>
      <w:r w:rsidRPr="00580C4A">
        <w:rPr>
          <w:rFonts w:ascii="Calibri" w:eastAsia="SimSun" w:hAnsi="Calibri" w:cs="Calibri"/>
          <w:sz w:val="22"/>
          <w:szCs w:val="24"/>
          <w:u w:val="single"/>
          <w:lang w:val="el-GR" w:eastAsia="ar-SA"/>
        </w:rPr>
        <w:t>Ο Δήμος δεν υποχρεούται να προβεί στην εξάντληση του ποσού του προϋπολογισμού ή όλης της ποσότητας μιας ομάδας ενώ η προμήθεια θα είναι τμηματική.</w:t>
      </w:r>
    </w:p>
    <w:p w14:paraId="34922051" w14:textId="4ACDB756" w:rsidR="00580C4A" w:rsidRDefault="00580C4A" w:rsidP="00F03218">
      <w:pPr>
        <w:suppressAutoHyphens/>
        <w:spacing w:after="120"/>
        <w:jc w:val="both"/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</w:pPr>
      <w:r w:rsidRPr="00580C4A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Ο συμβατικός χρόνος ολοκλήρωσης των προς προμήθεια υλικών ορίζεται το τέλος του τρέχοντος έτους, ήτοι διάρκεια σύμβασης έως την 31η Δεκεμβρίου 2025.</w:t>
      </w:r>
    </w:p>
    <w:p w14:paraId="2D120FA8" w14:textId="28EF6E8F" w:rsidR="00245A90" w:rsidRPr="00245A90" w:rsidRDefault="00245A90" w:rsidP="00F03218">
      <w:pPr>
        <w:suppressAutoHyphens/>
        <w:spacing w:after="120"/>
        <w:jc w:val="both"/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</w:pPr>
      <w:r w:rsidRPr="00245A90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Τόπος παράδοσης ορίζεται η αποθήκη της Τεχνικής Υπηρεσίας του Δήμου Καβάλας.</w:t>
      </w:r>
    </w:p>
    <w:p w14:paraId="7E743BE0" w14:textId="01510BEF" w:rsidR="00BC0472" w:rsidRPr="009A1A90" w:rsidRDefault="0096766B" w:rsidP="00BC0472">
      <w:pPr>
        <w:spacing w:line="360" w:lineRule="auto"/>
        <w:jc w:val="both"/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</w:pPr>
      <w:r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Για</w:t>
      </w:r>
      <w:r w:rsidRPr="0018444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την έγκυρη συμμετοχή στο διαγωνισμό</w:t>
      </w:r>
      <w:r w:rsidR="00361AB5" w:rsidRPr="00361AB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, </w:t>
      </w:r>
      <w:r w:rsidR="00361AB5" w:rsidRPr="00361AB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απαιτείται</w:t>
      </w:r>
      <w:r w:rsidR="00361AB5" w:rsidRPr="00361AB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εγγυητική επιστολή συμμετοχής, που ανέρχεται </w:t>
      </w:r>
      <w:r w:rsidR="00F46489" w:rsidRPr="009A1A90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 xml:space="preserve">ποσοστό 2% επί της προϋπολογισθείσας αξίας προ ΦΠΑ, μη συνυπολογιζόμενων των δικαιωμάτων </w:t>
      </w:r>
      <w:r w:rsidR="00F46489" w:rsidRPr="00F46489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προαίρεσης και παράτασης της σύμβασης, με στρογγυλοποίηση στο δεύτερο δεκαδικό ψηφίο, για το</w:t>
      </w:r>
      <w:r w:rsidR="00F46489" w:rsidRPr="009A1A90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 xml:space="preserve"> σύνολο των ειδών κάθε τμήματος για το οποίο συμμετέχει ο οικονομικός φορέας</w:t>
      </w:r>
      <w:r w:rsidR="00BC0472" w:rsidRPr="009A1A90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, σύμφωνα με τον κάτωθι πίνακα:</w:t>
      </w:r>
    </w:p>
    <w:tbl>
      <w:tblPr>
        <w:tblW w:w="9397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395"/>
        <w:gridCol w:w="1390"/>
        <w:gridCol w:w="1934"/>
      </w:tblGrid>
      <w:tr w:rsidR="00DE13AB" w:rsidRPr="00DE13AB" w14:paraId="07679671" w14:textId="77777777" w:rsidTr="00F0045B">
        <w:trPr>
          <w:cantSplit/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A5B7146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  <w:t>α/α Τμήματος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1158CBB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val="el-GR"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  <w:t>Είδος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42C4B6E7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eastAsia="zh-CN"/>
              </w:rPr>
              <w:t>CPV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FA99503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  <w:t>Εκτιμώμενη αξία χωρίς ΦΠΑ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7C64670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val="el-GR"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  <w:t>Συνολική αξία με ΦΠΑ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C89394A" w14:textId="77777777" w:rsidR="00DE13AB" w:rsidRPr="00DE13AB" w:rsidRDefault="00DE13AB" w:rsidP="00DE13AB">
            <w:pPr>
              <w:suppressAutoHyphens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</w:pPr>
            <w:r w:rsidRPr="00DE13AB">
              <w:rPr>
                <w:rFonts w:ascii="Calibri" w:hAnsi="Calibri" w:cs="Arial"/>
                <w:b/>
                <w:bCs/>
                <w:sz w:val="22"/>
                <w:szCs w:val="22"/>
                <w:lang w:val="el-GR" w:eastAsia="zh-CN"/>
              </w:rPr>
              <w:t>Ποσό εγγύησης συμμετοχής 2%</w:t>
            </w:r>
          </w:p>
        </w:tc>
      </w:tr>
      <w:tr w:rsidR="00DE13AB" w:rsidRPr="00DE13AB" w14:paraId="1E972746" w14:textId="77777777" w:rsidTr="00F0045B">
        <w:trPr>
          <w:cantSplit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1643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ΤΜΗΜΑ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DE70" w14:textId="77777777" w:rsidR="00DE13AB" w:rsidRPr="00DE13AB" w:rsidRDefault="00DE13AB" w:rsidP="00DE13AB">
            <w:pPr>
              <w:suppressAutoHyphens/>
              <w:spacing w:line="252" w:lineRule="auto"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 xml:space="preserve"> ΛΑΜΠΤΗΡΕΣ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716DA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31500000-1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6A76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Arial" w:hAnsi="Arial" w:cs="Arial"/>
                <w:b/>
                <w:bCs/>
                <w:color w:val="000000"/>
                <w:lang w:val="el-GR" w:eastAsia="el-GR"/>
              </w:rPr>
              <w:t>6.175,05 €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EC5C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7.657,06 €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67CF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123,50 €</w:t>
            </w:r>
          </w:p>
        </w:tc>
      </w:tr>
      <w:tr w:rsidR="00DE13AB" w:rsidRPr="00DE13AB" w14:paraId="1EC8E9FC" w14:textId="77777777" w:rsidTr="00F0045B">
        <w:trPr>
          <w:cantSplit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6F50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ΤΜΗΜΑ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2376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ΦΩΤΙΣΤΙΚΑ ΣΩΜΑΤΑ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61FB7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31520000-7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6BA6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Arial" w:hAnsi="Arial" w:cs="Arial"/>
                <w:b/>
                <w:bCs/>
                <w:color w:val="000000"/>
                <w:lang w:val="el-GR" w:eastAsia="el-GR"/>
              </w:rPr>
              <w:t>36.812,00 €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93AC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Arial" w:hAnsi="Arial" w:cs="Arial"/>
                <w:b/>
                <w:bCs/>
                <w:color w:val="000000"/>
                <w:lang w:val="el-GR" w:eastAsia="el-GR"/>
              </w:rPr>
              <w:t>45.646,88 €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1B8D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736,24 €</w:t>
            </w:r>
          </w:p>
        </w:tc>
      </w:tr>
      <w:tr w:rsidR="00DE13AB" w:rsidRPr="00DE13AB" w14:paraId="51EE321D" w14:textId="77777777" w:rsidTr="00F0045B">
        <w:trPr>
          <w:cantSplit/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2278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ΤΜΗΜΑ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18BB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ΔΙΑΦΟΡΑ ΥΛΙΚΑ ΦΩΤΙΣΤΙΚΩΝ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8E30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31681000-3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6927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2.200,00 €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F355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2.728,00 €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C884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44,00 €</w:t>
            </w:r>
          </w:p>
        </w:tc>
      </w:tr>
      <w:tr w:rsidR="00DE13AB" w:rsidRPr="00DE13AB" w14:paraId="09E6C382" w14:textId="77777777" w:rsidTr="00F0045B">
        <w:trPr>
          <w:cantSplit/>
          <w:trHeight w:val="300"/>
          <w:jc w:val="center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6B49" w14:textId="77777777" w:rsidR="00DE13AB" w:rsidRPr="00DE13AB" w:rsidRDefault="00DE13AB" w:rsidP="00DE13AB">
            <w:pPr>
              <w:suppressAutoHyphens/>
              <w:jc w:val="right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ΣΥΝΟΛΟ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A6CF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45.187,05 €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447D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56.031,94 €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61D3" w14:textId="77777777" w:rsidR="00DE13AB" w:rsidRPr="00DE13AB" w:rsidRDefault="00DE13AB" w:rsidP="00DE13AB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</w:pPr>
            <w:r w:rsidRPr="00DE13AB">
              <w:rPr>
                <w:rFonts w:ascii="Calibri" w:eastAsia="SimSun" w:hAnsi="Calibri" w:cs="Calibri"/>
                <w:b/>
                <w:bCs/>
                <w:sz w:val="22"/>
                <w:szCs w:val="24"/>
                <w:lang w:val="el-GR" w:eastAsia="ar-SA"/>
              </w:rPr>
              <w:t>903,74 €</w:t>
            </w:r>
          </w:p>
        </w:tc>
      </w:tr>
    </w:tbl>
    <w:p w14:paraId="0AA1EEFC" w14:textId="1AD476B6" w:rsidR="00F46489" w:rsidRDefault="00F46489" w:rsidP="00F46489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</w:p>
    <w:p w14:paraId="6F40A55D" w14:textId="1CEEA7A4" w:rsidR="00D90CEE" w:rsidRPr="00F46489" w:rsidRDefault="00D90CEE" w:rsidP="00F46489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  <w:r w:rsidRPr="002F4912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χύ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νομοθ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 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>ν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ξε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2F4912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4412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1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="00F92FC4" w:rsidRP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>και τις τροποποιήσεις αυτού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3463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4270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01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4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υ 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3852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10</w:t>
      </w:r>
      <w:r w:rsidR="00522961">
        <w:rPr>
          <w:rFonts w:asciiTheme="minorHAnsi" w:hAnsiTheme="minorHAnsi" w:cstheme="minorHAnsi"/>
          <w:sz w:val="22"/>
          <w:szCs w:val="22"/>
          <w:lang w:val="el-GR"/>
        </w:rPr>
        <w:t>, του Ν.4250/2014 και του Ν.4782/2021.</w:t>
      </w:r>
      <w:r w:rsidRPr="002F4912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</w:p>
    <w:p w14:paraId="1E14C424" w14:textId="5F35DB62" w:rsidR="00D90CEE" w:rsidRDefault="004F7A0B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F7A0B">
        <w:rPr>
          <w:rFonts w:asciiTheme="minorHAnsi" w:hAnsiTheme="minorHAnsi" w:cstheme="minorHAnsi"/>
          <w:sz w:val="22"/>
          <w:szCs w:val="22"/>
          <w:lang w:val="el-GR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11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52296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FE6CB95" w14:textId="77777777" w:rsidR="00DF383E" w:rsidRPr="007A4332" w:rsidRDefault="00BB7E30" w:rsidP="00DF383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Ως καταληκτική ημερομηνία υποβολής των προσφορών στη Διαδικτυακή πύλη </w:t>
      </w:r>
      <w:hyperlink r:id="rId12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75203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 του συστήματος ΕΣΗΔΗΣ, ορίζεται </w:t>
      </w:r>
      <w:r w:rsidRPr="007A4332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DF383E" w:rsidRPr="007A4332">
        <w:rPr>
          <w:rFonts w:asciiTheme="minorHAnsi" w:hAnsiTheme="minorHAnsi" w:cstheme="minorHAnsi"/>
          <w:b/>
          <w:bCs/>
          <w:sz w:val="22"/>
          <w:szCs w:val="22"/>
          <w:lang w:val="el-GR"/>
        </w:rPr>
        <w:t>04/09/2025 ημέρα Πέμπτη και ώρα 15:00.</w:t>
      </w:r>
    </w:p>
    <w:p w14:paraId="26AA0628" w14:textId="741CCD32" w:rsidR="00A41A8C" w:rsidRDefault="006C404B" w:rsidP="006C404B">
      <w:pPr>
        <w:spacing w:line="360" w:lineRule="auto"/>
        <w:jc w:val="both"/>
        <w:rPr>
          <w:rFonts w:asciiTheme="minorHAnsi" w:hAnsiTheme="minorHAnsi" w:cstheme="minorHAnsi"/>
          <w:spacing w:val="2"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Οι ενδιαφερόμενοι μπορούν να κατεβάσουν τα έγγραφα του διαγωνισμού και  από την ιστοσελίδα του Δήμου Καβάλας </w:t>
      </w:r>
      <w:hyperlink r:id="rId13" w:history="1">
        <w:r w:rsidR="00FF7B28" w:rsidRPr="00EE6E84">
          <w:rPr>
            <w:rStyle w:val="-"/>
            <w:rFonts w:asciiTheme="minorHAnsi" w:hAnsiTheme="minorHAnsi" w:cstheme="minorHAnsi"/>
            <w:spacing w:val="2"/>
            <w:sz w:val="22"/>
            <w:szCs w:val="22"/>
            <w:lang w:val="el-GR"/>
          </w:rPr>
          <w:t>www.kavala.gov.gr</w:t>
        </w:r>
      </w:hyperlink>
      <w:r w:rsidR="004C6A12">
        <w:rPr>
          <w:rFonts w:asciiTheme="minorHAnsi" w:hAnsiTheme="minorHAnsi" w:cstheme="minorHAnsi"/>
          <w:spacing w:val="2"/>
          <w:sz w:val="22"/>
          <w:szCs w:val="22"/>
          <w:lang w:val="el-GR"/>
        </w:rPr>
        <w:t>.</w:t>
      </w: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</w:p>
    <w:p w14:paraId="339F82F2" w14:textId="77777777" w:rsidR="00B06433" w:rsidRPr="00B06433" w:rsidRDefault="00B06433" w:rsidP="00B06433">
      <w:pPr>
        <w:suppressAutoHyphens/>
        <w:spacing w:after="60"/>
        <w:jc w:val="both"/>
        <w:rPr>
          <w:rFonts w:ascii="Calibri" w:eastAsia="SimSun" w:hAnsi="Calibri" w:cs="Calibri"/>
          <w:b/>
          <w:bCs/>
          <w:color w:val="000000"/>
          <w:sz w:val="22"/>
          <w:szCs w:val="24"/>
          <w:u w:val="single"/>
          <w:lang w:val="el-GR" w:eastAsia="ar-SA"/>
        </w:rPr>
      </w:pP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u w:val="single"/>
          <w:lang w:val="el-GR" w:eastAsia="ar-SA"/>
        </w:rPr>
        <w:t>Απευθείας πρόσβαση στα έγγραφα της σύμβασης:</w:t>
      </w:r>
    </w:p>
    <w:p w14:paraId="096F4B78" w14:textId="77777777" w:rsidR="00B06433" w:rsidRPr="00B06433" w:rsidRDefault="00B06433" w:rsidP="00B06433">
      <w:pPr>
        <w:suppressAutoHyphens/>
        <w:spacing w:after="60"/>
        <w:jc w:val="both"/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</w:pP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fldChar w:fldCharType="begin"/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HYPERLINK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 xml:space="preserve"> "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https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://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nepps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-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search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.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eprocurement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.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gov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.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gr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/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actSearch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/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resources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/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instrText>search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  <w:instrText>/352397"</w:instrText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</w: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fldChar w:fldCharType="separate"/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https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://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nepps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-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search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.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eprocurement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.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gov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.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gr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/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actSearch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/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resources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/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n-GB" w:eastAsia="ar-SA"/>
        </w:rPr>
        <w:t>search</w:t>
      </w:r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/</w:t>
      </w:r>
      <w:bookmarkStart w:id="0" w:name="_Hlk205374405"/>
      <w:r w:rsidRPr="00B06433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379674</w:t>
      </w:r>
      <w:bookmarkEnd w:id="0"/>
    </w:p>
    <w:p w14:paraId="0E7F8786" w14:textId="782F13BB" w:rsidR="00110D19" w:rsidRPr="00284AD7" w:rsidRDefault="00B06433" w:rsidP="00284AD7">
      <w:pPr>
        <w:suppressAutoHyphens/>
        <w:spacing w:after="60"/>
        <w:jc w:val="both"/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</w:pPr>
      <w:r w:rsidRPr="00B06433">
        <w:rPr>
          <w:rFonts w:ascii="Calibri" w:eastAsia="SimSun" w:hAnsi="Calibri" w:cs="Calibri"/>
          <w:b/>
          <w:bCs/>
          <w:color w:val="000000"/>
          <w:sz w:val="22"/>
          <w:szCs w:val="24"/>
          <w:lang w:val="en-GB" w:eastAsia="ar-SA"/>
        </w:rPr>
        <w:fldChar w:fldCharType="end"/>
      </w:r>
    </w:p>
    <w:p w14:paraId="0ACD2500" w14:textId="48B979B9" w:rsidR="006C404B" w:rsidRPr="00B06433" w:rsidRDefault="006C404B" w:rsidP="00D34561">
      <w:pPr>
        <w:suppressAutoHyphens/>
        <w:spacing w:line="360" w:lineRule="auto"/>
        <w:jc w:val="both"/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lastRenderedPageBreak/>
        <w:t>Για περισσότερες πληροφορίες οι ενδιαφερόμενοι μπορούν να απευθύνονται στο Τμήμα Προμηθειών του Δήμου κατά τις εργάσιμες ημέρες και ώρες (τηλ.: 2513-500082).</w:t>
      </w:r>
    </w:p>
    <w:p w14:paraId="7ABA8396" w14:textId="4F9BD6A3" w:rsidR="00D90CEE" w:rsidRPr="002F4912" w:rsidRDefault="005B17FD" w:rsidP="007917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</w:p>
    <w:p w14:paraId="60571AFC" w14:textId="77777777" w:rsidR="00D90CEE" w:rsidRPr="004D6A4A" w:rsidRDefault="00883415" w:rsidP="00D90CEE">
      <w:pPr>
        <w:spacing w:before="33" w:line="959" w:lineRule="auto"/>
        <w:ind w:right="615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Ο</w:t>
      </w:r>
      <w:r w:rsidR="00D90CEE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ΔΗΜΑΡΧΟΣ</w:t>
      </w:r>
      <w:r w:rsidR="00D90CEE" w:rsidRPr="004D6A4A">
        <w:rPr>
          <w:rFonts w:asciiTheme="minorHAnsi" w:hAnsiTheme="minorHAnsi" w:cstheme="minorHAnsi"/>
          <w:b/>
          <w:bCs/>
          <w:spacing w:val="-9"/>
          <w:sz w:val="22"/>
          <w:szCs w:val="22"/>
          <w:lang w:val="el-GR"/>
        </w:rPr>
        <w:t xml:space="preserve"> 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Κ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1"/>
          <w:sz w:val="22"/>
          <w:szCs w:val="22"/>
          <w:lang w:val="el-GR"/>
        </w:rPr>
        <w:t>Β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Λ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 </w:t>
      </w:r>
    </w:p>
    <w:p w14:paraId="08B31B61" w14:textId="1F3EDA0D" w:rsidR="00D90CEE" w:rsidRPr="004D6A4A" w:rsidRDefault="00D90CEE" w:rsidP="00D90CEE">
      <w:pPr>
        <w:spacing w:before="33" w:line="959" w:lineRule="auto"/>
        <w:ind w:right="615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                                                             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</w:t>
      </w: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ΜΟΥΡΙΑΔΗΣ ΘΕΟΔΩΡΟΣ </w:t>
      </w:r>
    </w:p>
    <w:sectPr w:rsidR="00D90CEE" w:rsidRPr="004D6A4A" w:rsidSect="00870E01">
      <w:footerReference w:type="default" r:id="rId14"/>
      <w:type w:val="continuous"/>
      <w:pgSz w:w="11920" w:h="16840"/>
      <w:pgMar w:top="1276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4CD2" w14:textId="77777777" w:rsidR="00756684" w:rsidRDefault="00756684" w:rsidP="00377A56">
      <w:r>
        <w:separator/>
      </w:r>
    </w:p>
  </w:endnote>
  <w:endnote w:type="continuationSeparator" w:id="0">
    <w:p w14:paraId="26A717BA" w14:textId="77777777" w:rsidR="00756684" w:rsidRDefault="00756684" w:rsidP="0037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08639"/>
      <w:docPartObj>
        <w:docPartGallery w:val="Page Numbers (Bottom of Page)"/>
        <w:docPartUnique/>
      </w:docPartObj>
    </w:sdtPr>
    <w:sdtEndPr/>
    <w:sdtContent>
      <w:p w14:paraId="31E5FBCE" w14:textId="71CA44A6" w:rsidR="00BC57E5" w:rsidRDefault="00BC5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C388D28" w14:textId="77777777" w:rsidR="00BC57E5" w:rsidRDefault="00BC57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F54E" w14:textId="77777777" w:rsidR="00756684" w:rsidRDefault="00756684" w:rsidP="00377A56">
      <w:r>
        <w:separator/>
      </w:r>
    </w:p>
  </w:footnote>
  <w:footnote w:type="continuationSeparator" w:id="0">
    <w:p w14:paraId="4F7DD6FB" w14:textId="77777777" w:rsidR="00756684" w:rsidRDefault="00756684" w:rsidP="0037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" w15:restartNumberingAfterBreak="0">
    <w:nsid w:val="2F714E2F"/>
    <w:multiLevelType w:val="hybridMultilevel"/>
    <w:tmpl w:val="690C90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40E"/>
    <w:multiLevelType w:val="hybridMultilevel"/>
    <w:tmpl w:val="B0B8F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26578"/>
    <w:multiLevelType w:val="multilevel"/>
    <w:tmpl w:val="DBC6F6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4862548">
    <w:abstractNumId w:val="3"/>
  </w:num>
  <w:num w:numId="2" w16cid:durableId="1530491332">
    <w:abstractNumId w:val="2"/>
  </w:num>
  <w:num w:numId="3" w16cid:durableId="1667977554">
    <w:abstractNumId w:val="0"/>
  </w:num>
  <w:num w:numId="4" w16cid:durableId="191380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AE"/>
    <w:rsid w:val="00003930"/>
    <w:rsid w:val="000061AB"/>
    <w:rsid w:val="0001067F"/>
    <w:rsid w:val="00027A17"/>
    <w:rsid w:val="000450A9"/>
    <w:rsid w:val="000459BE"/>
    <w:rsid w:val="000463FB"/>
    <w:rsid w:val="0006405C"/>
    <w:rsid w:val="000741CA"/>
    <w:rsid w:val="00077B34"/>
    <w:rsid w:val="00095AEB"/>
    <w:rsid w:val="000A695F"/>
    <w:rsid w:val="000A7CFE"/>
    <w:rsid w:val="000B78E7"/>
    <w:rsid w:val="000C230A"/>
    <w:rsid w:val="000C331E"/>
    <w:rsid w:val="000D2BEF"/>
    <w:rsid w:val="000D3C34"/>
    <w:rsid w:val="000D5724"/>
    <w:rsid w:val="000F7A1B"/>
    <w:rsid w:val="00110D19"/>
    <w:rsid w:val="00114028"/>
    <w:rsid w:val="0011655D"/>
    <w:rsid w:val="00117D34"/>
    <w:rsid w:val="001200CB"/>
    <w:rsid w:val="00123FF7"/>
    <w:rsid w:val="00124533"/>
    <w:rsid w:val="0014537F"/>
    <w:rsid w:val="00145446"/>
    <w:rsid w:val="00147414"/>
    <w:rsid w:val="0016655B"/>
    <w:rsid w:val="00184448"/>
    <w:rsid w:val="00187E0D"/>
    <w:rsid w:val="00192E10"/>
    <w:rsid w:val="001A7A54"/>
    <w:rsid w:val="001B4B5C"/>
    <w:rsid w:val="001B50AD"/>
    <w:rsid w:val="001B6592"/>
    <w:rsid w:val="001C01A5"/>
    <w:rsid w:val="001C1F74"/>
    <w:rsid w:val="001C3B18"/>
    <w:rsid w:val="001C3E36"/>
    <w:rsid w:val="001D5243"/>
    <w:rsid w:val="001E2762"/>
    <w:rsid w:val="002046C7"/>
    <w:rsid w:val="00205FD6"/>
    <w:rsid w:val="0021234F"/>
    <w:rsid w:val="00217933"/>
    <w:rsid w:val="00224BCE"/>
    <w:rsid w:val="00230341"/>
    <w:rsid w:val="002431BC"/>
    <w:rsid w:val="00245A90"/>
    <w:rsid w:val="00256F0E"/>
    <w:rsid w:val="0026110C"/>
    <w:rsid w:val="00262FD1"/>
    <w:rsid w:val="00265637"/>
    <w:rsid w:val="00267972"/>
    <w:rsid w:val="00267EFF"/>
    <w:rsid w:val="002709C8"/>
    <w:rsid w:val="002757C0"/>
    <w:rsid w:val="00284AD7"/>
    <w:rsid w:val="00293712"/>
    <w:rsid w:val="00296FEF"/>
    <w:rsid w:val="002A28A5"/>
    <w:rsid w:val="002A2A7D"/>
    <w:rsid w:val="002B04E5"/>
    <w:rsid w:val="002D1B83"/>
    <w:rsid w:val="002D77E6"/>
    <w:rsid w:val="002E078C"/>
    <w:rsid w:val="002F4912"/>
    <w:rsid w:val="0030677B"/>
    <w:rsid w:val="003110C4"/>
    <w:rsid w:val="00334A93"/>
    <w:rsid w:val="00334AEB"/>
    <w:rsid w:val="00337326"/>
    <w:rsid w:val="00354FD5"/>
    <w:rsid w:val="00357FE9"/>
    <w:rsid w:val="00361AB5"/>
    <w:rsid w:val="003705DD"/>
    <w:rsid w:val="00373925"/>
    <w:rsid w:val="00377A56"/>
    <w:rsid w:val="00383D74"/>
    <w:rsid w:val="00385C4E"/>
    <w:rsid w:val="003872A4"/>
    <w:rsid w:val="003873AE"/>
    <w:rsid w:val="003924AC"/>
    <w:rsid w:val="00392AB8"/>
    <w:rsid w:val="003B75CD"/>
    <w:rsid w:val="003C068D"/>
    <w:rsid w:val="003C5DBE"/>
    <w:rsid w:val="003D0283"/>
    <w:rsid w:val="003E0A8C"/>
    <w:rsid w:val="003E2AA8"/>
    <w:rsid w:val="003F33C7"/>
    <w:rsid w:val="003F554B"/>
    <w:rsid w:val="00431A6F"/>
    <w:rsid w:val="00437DC3"/>
    <w:rsid w:val="0044023F"/>
    <w:rsid w:val="00445A65"/>
    <w:rsid w:val="00465B8E"/>
    <w:rsid w:val="00475464"/>
    <w:rsid w:val="00476152"/>
    <w:rsid w:val="00485002"/>
    <w:rsid w:val="0049566A"/>
    <w:rsid w:val="004A25F5"/>
    <w:rsid w:val="004A2BB9"/>
    <w:rsid w:val="004A3A1E"/>
    <w:rsid w:val="004B0CBC"/>
    <w:rsid w:val="004B10E0"/>
    <w:rsid w:val="004C4CAA"/>
    <w:rsid w:val="004C5647"/>
    <w:rsid w:val="004C6A12"/>
    <w:rsid w:val="004D6A4A"/>
    <w:rsid w:val="004E0446"/>
    <w:rsid w:val="004E08B9"/>
    <w:rsid w:val="004E0A00"/>
    <w:rsid w:val="004E64E1"/>
    <w:rsid w:val="004F51CA"/>
    <w:rsid w:val="004F7A0B"/>
    <w:rsid w:val="00505FF1"/>
    <w:rsid w:val="00512814"/>
    <w:rsid w:val="005156D2"/>
    <w:rsid w:val="00522961"/>
    <w:rsid w:val="00527E44"/>
    <w:rsid w:val="00541FA0"/>
    <w:rsid w:val="0055661B"/>
    <w:rsid w:val="00556743"/>
    <w:rsid w:val="00557B35"/>
    <w:rsid w:val="00567B8E"/>
    <w:rsid w:val="00580C4A"/>
    <w:rsid w:val="00585E88"/>
    <w:rsid w:val="00592A85"/>
    <w:rsid w:val="005B01FD"/>
    <w:rsid w:val="005B17FD"/>
    <w:rsid w:val="005B2756"/>
    <w:rsid w:val="005B67EF"/>
    <w:rsid w:val="005B6D63"/>
    <w:rsid w:val="005C6EE5"/>
    <w:rsid w:val="005D10E8"/>
    <w:rsid w:val="005D7D70"/>
    <w:rsid w:val="005F23C8"/>
    <w:rsid w:val="00610214"/>
    <w:rsid w:val="006233E7"/>
    <w:rsid w:val="00642C53"/>
    <w:rsid w:val="00646F95"/>
    <w:rsid w:val="00661D8E"/>
    <w:rsid w:val="00667361"/>
    <w:rsid w:val="0067555B"/>
    <w:rsid w:val="00675B71"/>
    <w:rsid w:val="00676AB2"/>
    <w:rsid w:val="00676D72"/>
    <w:rsid w:val="0068054A"/>
    <w:rsid w:val="0068417C"/>
    <w:rsid w:val="00693A6B"/>
    <w:rsid w:val="00695CD1"/>
    <w:rsid w:val="006967D3"/>
    <w:rsid w:val="006A59C7"/>
    <w:rsid w:val="006B182F"/>
    <w:rsid w:val="006B2BBB"/>
    <w:rsid w:val="006B4B96"/>
    <w:rsid w:val="006C0193"/>
    <w:rsid w:val="006C1ED3"/>
    <w:rsid w:val="006C29EB"/>
    <w:rsid w:val="006C404B"/>
    <w:rsid w:val="006E063C"/>
    <w:rsid w:val="00701551"/>
    <w:rsid w:val="007067B7"/>
    <w:rsid w:val="00710E52"/>
    <w:rsid w:val="0072558A"/>
    <w:rsid w:val="00730D1B"/>
    <w:rsid w:val="00733B71"/>
    <w:rsid w:val="007355A9"/>
    <w:rsid w:val="00745E5B"/>
    <w:rsid w:val="0075203C"/>
    <w:rsid w:val="00756684"/>
    <w:rsid w:val="007714B9"/>
    <w:rsid w:val="007715B9"/>
    <w:rsid w:val="0078310D"/>
    <w:rsid w:val="007917B8"/>
    <w:rsid w:val="00792DB8"/>
    <w:rsid w:val="007A2E1B"/>
    <w:rsid w:val="007A3BEE"/>
    <w:rsid w:val="007A4332"/>
    <w:rsid w:val="007A4740"/>
    <w:rsid w:val="007B1D97"/>
    <w:rsid w:val="007C7E0B"/>
    <w:rsid w:val="007D0550"/>
    <w:rsid w:val="007D0DE0"/>
    <w:rsid w:val="007D1274"/>
    <w:rsid w:val="007D59AF"/>
    <w:rsid w:val="007E44D3"/>
    <w:rsid w:val="007E714F"/>
    <w:rsid w:val="007F030E"/>
    <w:rsid w:val="008038BD"/>
    <w:rsid w:val="0082187A"/>
    <w:rsid w:val="00823929"/>
    <w:rsid w:val="00833EA7"/>
    <w:rsid w:val="008353EC"/>
    <w:rsid w:val="00845140"/>
    <w:rsid w:val="00855777"/>
    <w:rsid w:val="00860CD9"/>
    <w:rsid w:val="00862D74"/>
    <w:rsid w:val="00870E01"/>
    <w:rsid w:val="00872F90"/>
    <w:rsid w:val="00883415"/>
    <w:rsid w:val="008960ED"/>
    <w:rsid w:val="008A5540"/>
    <w:rsid w:val="008B0FCF"/>
    <w:rsid w:val="008B1048"/>
    <w:rsid w:val="008B1F85"/>
    <w:rsid w:val="008D4BC3"/>
    <w:rsid w:val="008F10CE"/>
    <w:rsid w:val="008F747E"/>
    <w:rsid w:val="009126C6"/>
    <w:rsid w:val="00917468"/>
    <w:rsid w:val="00925620"/>
    <w:rsid w:val="00932F3F"/>
    <w:rsid w:val="009361B9"/>
    <w:rsid w:val="009367E6"/>
    <w:rsid w:val="009410E3"/>
    <w:rsid w:val="00947953"/>
    <w:rsid w:val="0096045C"/>
    <w:rsid w:val="0096766B"/>
    <w:rsid w:val="00970D6F"/>
    <w:rsid w:val="00994E9A"/>
    <w:rsid w:val="009A1A90"/>
    <w:rsid w:val="009B6F91"/>
    <w:rsid w:val="009C37C0"/>
    <w:rsid w:val="009C4137"/>
    <w:rsid w:val="009C4878"/>
    <w:rsid w:val="009C51AB"/>
    <w:rsid w:val="009C5B8D"/>
    <w:rsid w:val="009D1667"/>
    <w:rsid w:val="009D4299"/>
    <w:rsid w:val="009D5457"/>
    <w:rsid w:val="009F302C"/>
    <w:rsid w:val="009F351D"/>
    <w:rsid w:val="00A01304"/>
    <w:rsid w:val="00A02A17"/>
    <w:rsid w:val="00A03EB6"/>
    <w:rsid w:val="00A05286"/>
    <w:rsid w:val="00A202E8"/>
    <w:rsid w:val="00A31A7E"/>
    <w:rsid w:val="00A41A8C"/>
    <w:rsid w:val="00A44FBD"/>
    <w:rsid w:val="00A61E28"/>
    <w:rsid w:val="00A81432"/>
    <w:rsid w:val="00A92E21"/>
    <w:rsid w:val="00A96392"/>
    <w:rsid w:val="00A96DA6"/>
    <w:rsid w:val="00AB0BFB"/>
    <w:rsid w:val="00AC353B"/>
    <w:rsid w:val="00AC4F1D"/>
    <w:rsid w:val="00AC7ADD"/>
    <w:rsid w:val="00AD5AF4"/>
    <w:rsid w:val="00AE0C68"/>
    <w:rsid w:val="00AF1F4C"/>
    <w:rsid w:val="00B06433"/>
    <w:rsid w:val="00B07F78"/>
    <w:rsid w:val="00B165EE"/>
    <w:rsid w:val="00B22679"/>
    <w:rsid w:val="00B23C15"/>
    <w:rsid w:val="00B24967"/>
    <w:rsid w:val="00B26229"/>
    <w:rsid w:val="00B32005"/>
    <w:rsid w:val="00B426DE"/>
    <w:rsid w:val="00B43607"/>
    <w:rsid w:val="00B43A34"/>
    <w:rsid w:val="00B4442A"/>
    <w:rsid w:val="00B45EBF"/>
    <w:rsid w:val="00B50DB3"/>
    <w:rsid w:val="00B54E25"/>
    <w:rsid w:val="00B720C9"/>
    <w:rsid w:val="00B77D51"/>
    <w:rsid w:val="00B80B06"/>
    <w:rsid w:val="00B82A49"/>
    <w:rsid w:val="00B87122"/>
    <w:rsid w:val="00BA4CC6"/>
    <w:rsid w:val="00BB72E0"/>
    <w:rsid w:val="00BB7E30"/>
    <w:rsid w:val="00BC0472"/>
    <w:rsid w:val="00BC337D"/>
    <w:rsid w:val="00BC57E5"/>
    <w:rsid w:val="00BD4964"/>
    <w:rsid w:val="00BE0A6B"/>
    <w:rsid w:val="00BE45D3"/>
    <w:rsid w:val="00C0304A"/>
    <w:rsid w:val="00C2128A"/>
    <w:rsid w:val="00C22074"/>
    <w:rsid w:val="00C34B0F"/>
    <w:rsid w:val="00C41B88"/>
    <w:rsid w:val="00C42B91"/>
    <w:rsid w:val="00C7083E"/>
    <w:rsid w:val="00C72E32"/>
    <w:rsid w:val="00C74C72"/>
    <w:rsid w:val="00C84252"/>
    <w:rsid w:val="00C9546B"/>
    <w:rsid w:val="00CA2538"/>
    <w:rsid w:val="00CA67EE"/>
    <w:rsid w:val="00CA72F9"/>
    <w:rsid w:val="00CB1888"/>
    <w:rsid w:val="00CB1D0D"/>
    <w:rsid w:val="00CB706E"/>
    <w:rsid w:val="00CC00FD"/>
    <w:rsid w:val="00CC2BAE"/>
    <w:rsid w:val="00CC4361"/>
    <w:rsid w:val="00CD3200"/>
    <w:rsid w:val="00CD41D2"/>
    <w:rsid w:val="00CE1F21"/>
    <w:rsid w:val="00CF6A3F"/>
    <w:rsid w:val="00D002D6"/>
    <w:rsid w:val="00D01B45"/>
    <w:rsid w:val="00D066E4"/>
    <w:rsid w:val="00D07FED"/>
    <w:rsid w:val="00D10651"/>
    <w:rsid w:val="00D12735"/>
    <w:rsid w:val="00D21841"/>
    <w:rsid w:val="00D23CE2"/>
    <w:rsid w:val="00D314D9"/>
    <w:rsid w:val="00D34561"/>
    <w:rsid w:val="00D37949"/>
    <w:rsid w:val="00D5500D"/>
    <w:rsid w:val="00D73771"/>
    <w:rsid w:val="00D84E55"/>
    <w:rsid w:val="00D86941"/>
    <w:rsid w:val="00D86E41"/>
    <w:rsid w:val="00D90CEE"/>
    <w:rsid w:val="00D91966"/>
    <w:rsid w:val="00D91CB7"/>
    <w:rsid w:val="00DA3264"/>
    <w:rsid w:val="00DA41DF"/>
    <w:rsid w:val="00DD4E3F"/>
    <w:rsid w:val="00DE13AB"/>
    <w:rsid w:val="00DF383E"/>
    <w:rsid w:val="00E07B72"/>
    <w:rsid w:val="00E15CA8"/>
    <w:rsid w:val="00E328EF"/>
    <w:rsid w:val="00E432DC"/>
    <w:rsid w:val="00E53C00"/>
    <w:rsid w:val="00E5405C"/>
    <w:rsid w:val="00E553A0"/>
    <w:rsid w:val="00E5573C"/>
    <w:rsid w:val="00E57548"/>
    <w:rsid w:val="00E66320"/>
    <w:rsid w:val="00E72AA7"/>
    <w:rsid w:val="00E86E18"/>
    <w:rsid w:val="00E91D40"/>
    <w:rsid w:val="00E9436F"/>
    <w:rsid w:val="00E94C72"/>
    <w:rsid w:val="00E97224"/>
    <w:rsid w:val="00E97532"/>
    <w:rsid w:val="00E97CAC"/>
    <w:rsid w:val="00EC17EF"/>
    <w:rsid w:val="00ED6256"/>
    <w:rsid w:val="00EE5AD9"/>
    <w:rsid w:val="00EE6329"/>
    <w:rsid w:val="00EE6A90"/>
    <w:rsid w:val="00EE7310"/>
    <w:rsid w:val="00EE7EAB"/>
    <w:rsid w:val="00EF4AA7"/>
    <w:rsid w:val="00EF739D"/>
    <w:rsid w:val="00F0045B"/>
    <w:rsid w:val="00F03218"/>
    <w:rsid w:val="00F11179"/>
    <w:rsid w:val="00F11187"/>
    <w:rsid w:val="00F15137"/>
    <w:rsid w:val="00F1525F"/>
    <w:rsid w:val="00F16DB8"/>
    <w:rsid w:val="00F33CB0"/>
    <w:rsid w:val="00F33DF3"/>
    <w:rsid w:val="00F345D4"/>
    <w:rsid w:val="00F43CFF"/>
    <w:rsid w:val="00F44A7E"/>
    <w:rsid w:val="00F46489"/>
    <w:rsid w:val="00F56CD5"/>
    <w:rsid w:val="00F6129A"/>
    <w:rsid w:val="00F64D6A"/>
    <w:rsid w:val="00F7795E"/>
    <w:rsid w:val="00F837F3"/>
    <w:rsid w:val="00F92FC4"/>
    <w:rsid w:val="00FA09E2"/>
    <w:rsid w:val="00FA0EBE"/>
    <w:rsid w:val="00FB232A"/>
    <w:rsid w:val="00FB415C"/>
    <w:rsid w:val="00FB6589"/>
    <w:rsid w:val="00FB7C36"/>
    <w:rsid w:val="00FC73CE"/>
    <w:rsid w:val="00FD0A6C"/>
    <w:rsid w:val="00FE077C"/>
    <w:rsid w:val="00FF25A3"/>
    <w:rsid w:val="00FF27F9"/>
    <w:rsid w:val="00FF561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B8B0"/>
  <w15:docId w15:val="{4381F3A3-740E-4C6A-9CD1-3940973E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1D524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625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56"/>
    <w:rPr>
      <w:rFonts w:ascii="Segoe UI" w:hAnsi="Segoe UI" w:cs="Segoe UI"/>
      <w:sz w:val="18"/>
      <w:szCs w:val="18"/>
    </w:rPr>
  </w:style>
  <w:style w:type="character" w:styleId="a4">
    <w:name w:val="Unresolved Mention"/>
    <w:basedOn w:val="a0"/>
    <w:uiPriority w:val="99"/>
    <w:semiHidden/>
    <w:unhideWhenUsed/>
    <w:rsid w:val="00FF7B2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A56"/>
  </w:style>
  <w:style w:type="paragraph" w:styleId="a6">
    <w:name w:val="footer"/>
    <w:basedOn w:val="a"/>
    <w:link w:val="Char1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A56"/>
  </w:style>
  <w:style w:type="table" w:styleId="a7">
    <w:name w:val="Table Grid"/>
    <w:basedOn w:val="a1"/>
    <w:uiPriority w:val="59"/>
    <w:rsid w:val="00EC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D1667"/>
    <w:pPr>
      <w:ind w:left="720"/>
      <w:contextualSpacing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vala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vala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lies@kavala.gov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674-B9BD-47B0-8450-0BF7E55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</dc:creator>
  <cp:lastModifiedBy>Αγλαΐα Παντελάκη</cp:lastModifiedBy>
  <cp:revision>343</cp:revision>
  <cp:lastPrinted>2018-05-24T05:57:00Z</cp:lastPrinted>
  <dcterms:created xsi:type="dcterms:W3CDTF">2021-08-27T10:53:00Z</dcterms:created>
  <dcterms:modified xsi:type="dcterms:W3CDTF">2025-08-19T06:46:00Z</dcterms:modified>
</cp:coreProperties>
</file>